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FBDA7" w14:textId="5F19E206" w:rsidR="00E90E49" w:rsidRPr="004F61B3" w:rsidRDefault="00E90E49" w:rsidP="00E35559">
      <w:pPr>
        <w:pStyle w:val="3GPPHeader"/>
        <w:spacing w:after="60"/>
        <w:rPr>
          <w:sz w:val="32"/>
          <w:szCs w:val="32"/>
        </w:rPr>
      </w:pPr>
      <w:r w:rsidRPr="004F61B3">
        <w:t>3GPP TSG-RAN WG</w:t>
      </w:r>
      <w:r w:rsidR="008F1C4E" w:rsidRPr="004F61B3">
        <w:t>1</w:t>
      </w:r>
      <w:r w:rsidRPr="004F61B3">
        <w:t xml:space="preserve"> </w:t>
      </w:r>
      <w:r w:rsidR="008F1C4E" w:rsidRPr="004F61B3">
        <w:t xml:space="preserve">Meeting </w:t>
      </w:r>
      <w:r w:rsidRPr="004F61B3">
        <w:t>#</w:t>
      </w:r>
      <w:r w:rsidR="004F61B3" w:rsidRPr="004F61B3">
        <w:t>93</w:t>
      </w:r>
      <w:r w:rsidRPr="004F61B3">
        <w:tab/>
      </w:r>
      <w:r w:rsidRPr="004F61B3">
        <w:rPr>
          <w:sz w:val="32"/>
          <w:szCs w:val="32"/>
        </w:rPr>
        <w:t xml:space="preserve">Tdoc </w:t>
      </w:r>
      <w:r w:rsidR="00091557" w:rsidRPr="004F61B3">
        <w:rPr>
          <w:sz w:val="32"/>
          <w:szCs w:val="32"/>
        </w:rPr>
        <w:t>R</w:t>
      </w:r>
      <w:r w:rsidR="008F1C4E" w:rsidRPr="004F61B3">
        <w:rPr>
          <w:sz w:val="32"/>
          <w:szCs w:val="32"/>
        </w:rPr>
        <w:t>1</w:t>
      </w:r>
      <w:r w:rsidR="00091557" w:rsidRPr="004F61B3">
        <w:rPr>
          <w:sz w:val="32"/>
          <w:szCs w:val="32"/>
        </w:rPr>
        <w:t>-</w:t>
      </w:r>
      <w:r w:rsidR="005F3025" w:rsidRPr="004F61B3">
        <w:rPr>
          <w:sz w:val="32"/>
          <w:szCs w:val="32"/>
        </w:rPr>
        <w:t>1</w:t>
      </w:r>
      <w:r w:rsidR="008F1C4E" w:rsidRPr="004F61B3">
        <w:rPr>
          <w:sz w:val="32"/>
          <w:szCs w:val="32"/>
        </w:rPr>
        <w:t>8</w:t>
      </w:r>
      <w:r w:rsidR="004F61B3" w:rsidRPr="004F61B3">
        <w:rPr>
          <w:sz w:val="32"/>
          <w:szCs w:val="32"/>
        </w:rPr>
        <w:t>6252</w:t>
      </w:r>
    </w:p>
    <w:p w14:paraId="0FFB7ECC" w14:textId="236842BD" w:rsidR="00E90E49" w:rsidRPr="004F61B3" w:rsidRDefault="004F61B3" w:rsidP="00311702">
      <w:pPr>
        <w:pStyle w:val="3GPPHeader"/>
      </w:pPr>
      <w:r w:rsidRPr="004F61B3">
        <w:t>Busan, Korea, May 21</w:t>
      </w:r>
      <w:r w:rsidRPr="004F61B3">
        <w:rPr>
          <w:vertAlign w:val="superscript"/>
        </w:rPr>
        <w:t>st</w:t>
      </w:r>
      <w:r w:rsidRPr="004F61B3">
        <w:t xml:space="preserve"> – 25</w:t>
      </w:r>
      <w:r w:rsidRPr="004F61B3">
        <w:rPr>
          <w:vertAlign w:val="superscript"/>
        </w:rPr>
        <w:t>th</w:t>
      </w:r>
      <w:r w:rsidRPr="004F61B3">
        <w:t>,</w:t>
      </w:r>
      <w:r w:rsidR="00C37CB2" w:rsidRPr="004F61B3">
        <w:t xml:space="preserve"> </w:t>
      </w:r>
      <w:r w:rsidR="0027144F" w:rsidRPr="004F61B3">
        <w:t>20</w:t>
      </w:r>
      <w:r w:rsidR="005F3025" w:rsidRPr="004F61B3">
        <w:t>1</w:t>
      </w:r>
      <w:r w:rsidR="001D53E7" w:rsidRPr="004F61B3">
        <w:t>8</w:t>
      </w:r>
    </w:p>
    <w:p w14:paraId="3E3C0464" w14:textId="77777777" w:rsidR="00E90E49" w:rsidRPr="004F61B3" w:rsidRDefault="00E90E49" w:rsidP="00357380">
      <w:pPr>
        <w:pStyle w:val="3GPPHeader"/>
      </w:pPr>
    </w:p>
    <w:p w14:paraId="1F815795" w14:textId="06D374FF" w:rsidR="00E90E49" w:rsidRPr="004F61B3" w:rsidRDefault="00E90E49" w:rsidP="00311702">
      <w:pPr>
        <w:pStyle w:val="3GPPHeader"/>
        <w:rPr>
          <w:sz w:val="22"/>
          <w:szCs w:val="22"/>
          <w:lang w:val="sv-FI"/>
        </w:rPr>
      </w:pPr>
      <w:r w:rsidRPr="004F61B3">
        <w:rPr>
          <w:sz w:val="22"/>
          <w:szCs w:val="22"/>
          <w:lang w:val="sv-FI"/>
        </w:rPr>
        <w:t>Agenda Item:</w:t>
      </w:r>
      <w:r w:rsidRPr="004F61B3">
        <w:rPr>
          <w:sz w:val="22"/>
          <w:szCs w:val="22"/>
          <w:lang w:val="sv-FI"/>
        </w:rPr>
        <w:tab/>
      </w:r>
      <w:r w:rsidR="004F61B3" w:rsidRPr="004F61B3">
        <w:rPr>
          <w:sz w:val="22"/>
          <w:szCs w:val="22"/>
          <w:lang w:val="sv-FI"/>
        </w:rPr>
        <w:t>7.6.3.2</w:t>
      </w:r>
    </w:p>
    <w:p w14:paraId="4009AE25" w14:textId="77777777" w:rsidR="00E90E49" w:rsidRPr="004F61B3" w:rsidRDefault="003D3C45" w:rsidP="00F64C2B">
      <w:pPr>
        <w:pStyle w:val="3GPPHeader"/>
        <w:rPr>
          <w:sz w:val="22"/>
          <w:szCs w:val="22"/>
        </w:rPr>
      </w:pPr>
      <w:r w:rsidRPr="004F61B3">
        <w:rPr>
          <w:sz w:val="22"/>
          <w:szCs w:val="22"/>
        </w:rPr>
        <w:t>Source:</w:t>
      </w:r>
      <w:r w:rsidR="00E90E49" w:rsidRPr="004F61B3">
        <w:rPr>
          <w:sz w:val="22"/>
          <w:szCs w:val="22"/>
        </w:rPr>
        <w:tab/>
      </w:r>
      <w:r w:rsidR="00F64C2B" w:rsidRPr="004F61B3">
        <w:rPr>
          <w:sz w:val="22"/>
          <w:szCs w:val="22"/>
        </w:rPr>
        <w:t>Ericsson</w:t>
      </w:r>
    </w:p>
    <w:p w14:paraId="4E6A9210" w14:textId="25E451C3" w:rsidR="00E90E49" w:rsidRPr="004F61B3" w:rsidRDefault="003D3C45" w:rsidP="00311702">
      <w:pPr>
        <w:pStyle w:val="3GPPHeader"/>
        <w:rPr>
          <w:sz w:val="22"/>
          <w:szCs w:val="22"/>
        </w:rPr>
      </w:pPr>
      <w:r w:rsidRPr="004F61B3">
        <w:rPr>
          <w:sz w:val="22"/>
          <w:szCs w:val="22"/>
        </w:rPr>
        <w:t>Title:</w:t>
      </w:r>
      <w:r w:rsidR="00E90E49" w:rsidRPr="004F61B3">
        <w:rPr>
          <w:sz w:val="22"/>
          <w:szCs w:val="22"/>
        </w:rPr>
        <w:tab/>
      </w:r>
      <w:r w:rsidR="004F61B3" w:rsidRPr="004F61B3">
        <w:rPr>
          <w:sz w:val="22"/>
          <w:szCs w:val="22"/>
        </w:rPr>
        <w:t>On UL signals and channels</w:t>
      </w:r>
    </w:p>
    <w:p w14:paraId="630FBFDA" w14:textId="52ABD718" w:rsidR="00E90E49" w:rsidRPr="00FC0595" w:rsidRDefault="00E90E49" w:rsidP="00FC0595">
      <w:pPr>
        <w:pStyle w:val="3GPPHeader"/>
        <w:rPr>
          <w:sz w:val="22"/>
          <w:szCs w:val="22"/>
        </w:rPr>
      </w:pPr>
      <w:r w:rsidRPr="004F61B3">
        <w:rPr>
          <w:sz w:val="22"/>
          <w:szCs w:val="22"/>
        </w:rPr>
        <w:t>Document for:</w:t>
      </w:r>
      <w:r w:rsidRPr="004F61B3">
        <w:rPr>
          <w:sz w:val="22"/>
          <w:szCs w:val="22"/>
        </w:rPr>
        <w:tab/>
        <w:t>Discussion, Decision</w:t>
      </w:r>
    </w:p>
    <w:p w14:paraId="6E3FFB10" w14:textId="77777777" w:rsidR="00E90E49" w:rsidRPr="00CE0424" w:rsidRDefault="00230D18" w:rsidP="00CE0424">
      <w:pPr>
        <w:pStyle w:val="Heading1"/>
      </w:pPr>
      <w:r>
        <w:t>1</w:t>
      </w:r>
      <w:r>
        <w:tab/>
      </w:r>
      <w:r w:rsidR="00E90E49" w:rsidRPr="00CE0424">
        <w:t>Introduction</w:t>
      </w:r>
    </w:p>
    <w:p w14:paraId="6365B2FF" w14:textId="577266C0" w:rsidR="00FC0595" w:rsidRDefault="00FC0595" w:rsidP="00FC0595">
      <w:pPr>
        <w:pStyle w:val="BodyText"/>
      </w:pPr>
      <w:r>
        <w:t xml:space="preserve">In order to efficiently utilize the large amounts of unlicensed spectrum available worldwide, both licensed operation and unlicensed operation are considered for NR. At RAN-75, a study item on NR-based Access to Unlicensed Spectrum was approved </w:t>
      </w:r>
      <w:r w:rsidR="000132F8">
        <w:fldChar w:fldCharType="begin"/>
      </w:r>
      <w:r w:rsidR="000132F8">
        <w:instrText xml:space="preserve"> REF _Ref513822535 \r \h </w:instrText>
      </w:r>
      <w:r w:rsidR="000132F8">
        <w:fldChar w:fldCharType="separate"/>
      </w:r>
      <w:r w:rsidR="006904F3">
        <w:t>[1]</w:t>
      </w:r>
      <w:r w:rsidR="000132F8">
        <w:fldChar w:fldCharType="end"/>
      </w:r>
      <w:r>
        <w:t>. One objective is to:</w:t>
      </w:r>
    </w:p>
    <w:p w14:paraId="4F90DC7E" w14:textId="77777777" w:rsidR="00FC0595" w:rsidRPr="00250E48" w:rsidRDefault="00FC0595" w:rsidP="00FC0595">
      <w:pPr>
        <w:numPr>
          <w:ilvl w:val="0"/>
          <w:numId w:val="23"/>
        </w:numPr>
        <w:overflowPunct/>
        <w:autoSpaceDE/>
        <w:autoSpaceDN/>
        <w:adjustRightInd/>
        <w:spacing w:after="0"/>
        <w:textAlignment w:val="auto"/>
        <w:rPr>
          <w:bCs/>
          <w:i/>
        </w:rPr>
      </w:pPr>
      <w:r w:rsidRPr="00250E48">
        <w:rPr>
          <w:bCs/>
          <w:i/>
        </w:rPr>
        <w:t xml:space="preserve">Study NR-based operation in unlicensed spectrum (RAN1, RAN2, RAN4) including </w:t>
      </w:r>
    </w:p>
    <w:p w14:paraId="0367B148" w14:textId="77777777" w:rsidR="00FC0595" w:rsidRPr="00250E48" w:rsidRDefault="00FC0595" w:rsidP="00FC0595">
      <w:pPr>
        <w:numPr>
          <w:ilvl w:val="1"/>
          <w:numId w:val="24"/>
        </w:numPr>
        <w:overflowPunct/>
        <w:autoSpaceDE/>
        <w:autoSpaceDN/>
        <w:adjustRightInd/>
        <w:spacing w:after="0"/>
        <w:textAlignment w:val="auto"/>
        <w:rPr>
          <w:bCs/>
          <w:i/>
        </w:rPr>
      </w:pPr>
      <w:r w:rsidRPr="00250E48">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3C08D306" w14:textId="77777777" w:rsidR="00FC0595" w:rsidRPr="00250E48" w:rsidRDefault="00FC0595" w:rsidP="00FC0595">
      <w:pPr>
        <w:numPr>
          <w:ilvl w:val="2"/>
          <w:numId w:val="24"/>
        </w:numPr>
        <w:overflowPunct/>
        <w:autoSpaceDE/>
        <w:autoSpaceDN/>
        <w:adjustRightInd/>
        <w:spacing w:after="0"/>
        <w:textAlignment w:val="auto"/>
        <w:rPr>
          <w:bCs/>
          <w:i/>
        </w:rPr>
      </w:pPr>
      <w:r w:rsidRPr="00250E48">
        <w:rPr>
          <w:bCs/>
          <w:i/>
        </w:rPr>
        <w:t>Consider unlicensed bands both below and above 6GHz, up to 52.6GHz</w:t>
      </w:r>
    </w:p>
    <w:p w14:paraId="39946C0A" w14:textId="77777777" w:rsidR="00FC0595" w:rsidRPr="00250E48" w:rsidRDefault="00FC0595" w:rsidP="00FC0595">
      <w:pPr>
        <w:numPr>
          <w:ilvl w:val="2"/>
          <w:numId w:val="24"/>
        </w:numPr>
        <w:overflowPunct/>
        <w:autoSpaceDE/>
        <w:autoSpaceDN/>
        <w:adjustRightInd/>
        <w:spacing w:after="0"/>
        <w:textAlignment w:val="auto"/>
        <w:rPr>
          <w:bCs/>
          <w:i/>
        </w:rPr>
      </w:pPr>
      <w:r w:rsidRPr="00250E48">
        <w:rPr>
          <w:bCs/>
          <w:i/>
        </w:rPr>
        <w:t xml:space="preserve">Consider unlicensed bands above 52.6GHz to the extent that waveform design principles remain unchanged with respect to below 52.6GHz bands </w:t>
      </w:r>
    </w:p>
    <w:p w14:paraId="0E0193D4" w14:textId="77777777" w:rsidR="00FC0595" w:rsidRPr="00250E48" w:rsidRDefault="00FC0595" w:rsidP="00FC0595">
      <w:pPr>
        <w:numPr>
          <w:ilvl w:val="2"/>
          <w:numId w:val="24"/>
        </w:numPr>
        <w:overflowPunct/>
        <w:autoSpaceDE/>
        <w:autoSpaceDN/>
        <w:adjustRightInd/>
        <w:spacing w:after="0"/>
        <w:textAlignment w:val="auto"/>
        <w:rPr>
          <w:bCs/>
          <w:i/>
        </w:rPr>
      </w:pPr>
      <w:r w:rsidRPr="00250E48">
        <w:rPr>
          <w:bCs/>
          <w:i/>
        </w:rPr>
        <w:t xml:space="preserve">Consider similar forward compatibility principles made in the NR WI </w:t>
      </w:r>
    </w:p>
    <w:p w14:paraId="6D90D779" w14:textId="77777777" w:rsidR="00FC0595" w:rsidRPr="00250E48" w:rsidRDefault="00FC0595" w:rsidP="00FC0595">
      <w:pPr>
        <w:numPr>
          <w:ilvl w:val="1"/>
          <w:numId w:val="24"/>
        </w:numPr>
        <w:overflowPunct/>
        <w:autoSpaceDE/>
        <w:autoSpaceDN/>
        <w:adjustRightInd/>
        <w:spacing w:after="0"/>
        <w:textAlignment w:val="auto"/>
        <w:rPr>
          <w:bCs/>
          <w:i/>
        </w:rPr>
      </w:pPr>
      <w:r w:rsidRPr="00250E48">
        <w:rPr>
          <w:bCs/>
          <w:i/>
        </w:rPr>
        <w:t>Initial access, channel access. Scheduling/HARQ, and mobility including connected/inactive/idle mode operation and radio-link monitoring/failure</w:t>
      </w:r>
    </w:p>
    <w:p w14:paraId="68A72448" w14:textId="77777777" w:rsidR="00FC0595" w:rsidRPr="00250E48" w:rsidRDefault="00FC0595" w:rsidP="00FC0595">
      <w:pPr>
        <w:numPr>
          <w:ilvl w:val="1"/>
          <w:numId w:val="24"/>
        </w:numPr>
        <w:overflowPunct/>
        <w:autoSpaceDE/>
        <w:autoSpaceDN/>
        <w:adjustRightInd/>
        <w:spacing w:after="0"/>
        <w:textAlignment w:val="auto"/>
        <w:rPr>
          <w:bCs/>
          <w:i/>
        </w:rPr>
      </w:pPr>
      <w:r w:rsidRPr="00250E48">
        <w:rPr>
          <w:bCs/>
          <w:i/>
        </w:rPr>
        <w:t xml:space="preserve">Coexistence methods within NR-based and between NR-based operation in unlicensed and LTE-based LAA and with other incumbent RATs in accordance with regulatory requirements in e.g., 5GHz , 37GHz, 60GHz bands </w:t>
      </w:r>
    </w:p>
    <w:p w14:paraId="6F27CA93" w14:textId="77777777" w:rsidR="00FC0595" w:rsidRPr="00250E48" w:rsidRDefault="00FC0595" w:rsidP="00FC0595">
      <w:pPr>
        <w:numPr>
          <w:ilvl w:val="2"/>
          <w:numId w:val="24"/>
        </w:numPr>
        <w:overflowPunct/>
        <w:autoSpaceDE/>
        <w:autoSpaceDN/>
        <w:adjustRightInd/>
        <w:spacing w:after="0"/>
        <w:textAlignment w:val="auto"/>
        <w:rPr>
          <w:bCs/>
          <w:i/>
        </w:rPr>
      </w:pPr>
      <w:r w:rsidRPr="00250E48">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278F9218" w14:textId="2DC7E3AB" w:rsidR="00477768" w:rsidRPr="00CE0424" w:rsidRDefault="00FC0595" w:rsidP="00FC0595">
      <w:pPr>
        <w:pStyle w:val="BodyText"/>
        <w:spacing w:before="120"/>
      </w:pPr>
      <w:r>
        <w:t xml:space="preserve">In this contribution we discuss </w:t>
      </w:r>
      <w:r w:rsidR="00A870F4">
        <w:t xml:space="preserve">uplink </w:t>
      </w:r>
      <w:r>
        <w:t xml:space="preserve">physical layer channel design to fulfil these study item objectives. </w:t>
      </w:r>
    </w:p>
    <w:p w14:paraId="49E4712B" w14:textId="77777777" w:rsidR="004000E8" w:rsidRPr="00CE0424" w:rsidRDefault="00230D18" w:rsidP="00CE0424">
      <w:pPr>
        <w:pStyle w:val="Heading1"/>
      </w:pPr>
      <w:bookmarkStart w:id="0" w:name="_Ref178064866"/>
      <w:r>
        <w:t>2</w:t>
      </w:r>
      <w:r>
        <w:tab/>
      </w:r>
      <w:r w:rsidR="004000E8" w:rsidRPr="00CE0424">
        <w:t>Discussion</w:t>
      </w:r>
      <w:bookmarkEnd w:id="0"/>
    </w:p>
    <w:p w14:paraId="2D4D98ED" w14:textId="2C14E55D" w:rsidR="00B409E0" w:rsidRDefault="00230D18" w:rsidP="004F61B3">
      <w:pPr>
        <w:pStyle w:val="Heading2"/>
      </w:pPr>
      <w:r>
        <w:t>2.1</w:t>
      </w:r>
      <w:r>
        <w:tab/>
      </w:r>
      <w:r w:rsidR="00FC0595">
        <w:t>Interlace design for UL channels</w:t>
      </w:r>
    </w:p>
    <w:p w14:paraId="45818ADC" w14:textId="62ED3E22" w:rsidR="000132F8" w:rsidRDefault="000132F8" w:rsidP="000132F8">
      <w:pPr>
        <w:pStyle w:val="BodyText"/>
      </w:pPr>
      <w:r>
        <w:t xml:space="preserve">Two requirements are commonly found in regulations for operation in unlicensed spectrum: (1) Occupied channel bandwidth, and (2) Maximum power spectral density (PSD). The occupied bandwidth requirement is expressed as the bandwidth containing 99% of the power of the signal, and it shall be between 80% and 100% of the declared Nominal Channel Bandwidth </w:t>
      </w:r>
      <w:r>
        <w:fldChar w:fldCharType="begin"/>
      </w:r>
      <w:r>
        <w:instrText xml:space="preserve"> REF _Ref506538725 \r \h </w:instrText>
      </w:r>
      <w:r>
        <w:fldChar w:fldCharType="separate"/>
      </w:r>
      <w:r w:rsidR="006904F3">
        <w:t>[2]</w:t>
      </w:r>
      <w:r>
        <w:fldChar w:fldCharType="end"/>
      </w:r>
      <w:r>
        <w:t>. Maximum PSD requirements exist in many different regions. For most cases the requirement is stated with a resolution bandwidth of 1 MHz. For example, the ETSI 301 893 spec requires 10 dBm/MHz for 5150-5350 MHz. The implication of the PSD requirement is that without a proper physical layer signal design, a signal with small transmission bandwidth will be limited in transmission power. This can negatively affect coverage.</w:t>
      </w:r>
    </w:p>
    <w:p w14:paraId="3109A321" w14:textId="15B8F869" w:rsidR="000132F8" w:rsidRDefault="000132F8" w:rsidP="000132F8">
      <w:pPr>
        <w:pStyle w:val="BodyText"/>
      </w:pPr>
      <w:r>
        <w:t xml:space="preserve">This has been solved for LTE-based LAA by introducing frequency domain interlaced transmissions in the UL. This allows a UE to transmit with higher power (and, to a lesser extent, to satisfy the occupied channel </w:t>
      </w:r>
      <w:r>
        <w:lastRenderedPageBreak/>
        <w:t>bandwidth requirement) even when the scheduled bandwidth need is small. It is expected that NR also adopts a similar design philosophy in order to support unlicensed operations.</w:t>
      </w:r>
    </w:p>
    <w:p w14:paraId="0430A3A4" w14:textId="77777777" w:rsidR="000132F8" w:rsidRDefault="000132F8" w:rsidP="000132F8">
      <w:pPr>
        <w:pStyle w:val="BodyText"/>
      </w:pPr>
      <w:r>
        <w:t>In contrast to LTE-based LAA, it is expected that there will be a need for more interlace options for NR, since the system bandwidth is more flexible and multiple subcarrier spacings (SCSs) are supported. This will require, for example, flexibility in the number of interlaces and the number of PRBs per interlace.</w:t>
      </w:r>
    </w:p>
    <w:p w14:paraId="108BFE5C" w14:textId="31318EB9" w:rsidR="000132F8" w:rsidRDefault="000132F8" w:rsidP="000132F8">
      <w:pPr>
        <w:pStyle w:val="BodyText"/>
      </w:pPr>
      <w:r>
        <w:t xml:space="preserve">As described in more detail in a companion paper on interlaced design for NR-U uplink </w:t>
      </w:r>
      <w:r>
        <w:fldChar w:fldCharType="begin"/>
      </w:r>
      <w:r>
        <w:instrText xml:space="preserve"> REF _Ref513822552 \r \h </w:instrText>
      </w:r>
      <w:r>
        <w:fldChar w:fldCharType="separate"/>
      </w:r>
      <w:r w:rsidR="006904F3">
        <w:t>[3]</w:t>
      </w:r>
      <w:r>
        <w:fldChar w:fldCharType="end"/>
      </w:r>
      <w:r>
        <w:t xml:space="preserve">, we propose adopting several design criteria: sufficiently high output power, flexible resource allocation, reasonable signalling overhead, and PRACH </w:t>
      </w:r>
      <w:r w:rsidR="006904F3">
        <w:t>considerations</w:t>
      </w:r>
      <w:r>
        <w:t>. In general, these criteria affect the interlaced design in terms of the number of interlaces and the number of PRBs per interlace. Due to regulations and agreements in RAN#4, the total number of available PRBs for each system bandwidth and subcarrier spacing is limited. Considering this, one must take into account all above design criteria, achieving the right trade-offs leading to a balanced design.</w:t>
      </w:r>
    </w:p>
    <w:p w14:paraId="6C24335C" w14:textId="7BACCF5E" w:rsidR="000132F8" w:rsidRDefault="000132F8" w:rsidP="000132F8">
      <w:pPr>
        <w:pStyle w:val="Proposal"/>
      </w:pPr>
      <w:bookmarkStart w:id="1" w:name="_Toc513829981"/>
      <w:r>
        <w:t xml:space="preserve">Interlace </w:t>
      </w:r>
      <w:r w:rsidRPr="000132F8">
        <w:t>designs should balance the trade-offs between supporting maximum transmit power, minimizing signaling overhead, enabling flexible resource allocations, and ensuring suitability for different physical uplink channels</w:t>
      </w:r>
      <w:bookmarkEnd w:id="1"/>
    </w:p>
    <w:p w14:paraId="66910410" w14:textId="22FB49F6" w:rsidR="00B6343F" w:rsidRDefault="00B6343F" w:rsidP="00B6343F">
      <w:pPr>
        <w:pStyle w:val="BodyText"/>
        <w:rPr>
          <w:rStyle w:val="IvDbodytextChar"/>
          <w:rFonts w:ascii="Arial" w:hAnsi="Arial" w:cs="Arial"/>
          <w:sz w:val="20"/>
          <w:szCs w:val="20"/>
        </w:rPr>
      </w:pPr>
      <w:r>
        <w:t xml:space="preserve">In </w:t>
      </w:r>
      <w:r>
        <w:fldChar w:fldCharType="begin"/>
      </w:r>
      <w:r>
        <w:instrText xml:space="preserve"> REF _Ref513822552 \r \h </w:instrText>
      </w:r>
      <w:r>
        <w:fldChar w:fldCharType="separate"/>
      </w:r>
      <w:r w:rsidR="006904F3">
        <w:t>[3]</w:t>
      </w:r>
      <w:r>
        <w:fldChar w:fldCharType="end"/>
      </w:r>
      <w:r>
        <w:t xml:space="preserve"> we show that</w:t>
      </w:r>
      <w:r w:rsidRPr="00194389">
        <w:t xml:space="preserve"> that 15kHz and </w:t>
      </w:r>
      <w:r>
        <w:t>3</w:t>
      </w:r>
      <w:r w:rsidRPr="00194389">
        <w:t xml:space="preserve">0kHz </w:t>
      </w:r>
      <w:r>
        <w:t xml:space="preserve">SCSs </w:t>
      </w:r>
      <w:r w:rsidRPr="00194389">
        <w:t xml:space="preserve">support variety of interlace options which well balance the trade-offs between supporting </w:t>
      </w:r>
      <w:r>
        <w:t>high</w:t>
      </w:r>
      <w:r w:rsidRPr="00194389">
        <w:t xml:space="preserve"> transmit power</w:t>
      </w:r>
      <w:r>
        <w:t xml:space="preserve"> (large</w:t>
      </w:r>
      <w:r w:rsidR="00782C64">
        <w:t>r</w:t>
      </w:r>
      <w:r>
        <w:t xml:space="preserve"> </w:t>
      </w:r>
      <w:r w:rsidR="00741397">
        <w:t># of PRBs/interlace</w:t>
      </w:r>
      <w:r>
        <w:t>)</w:t>
      </w:r>
      <w:r w:rsidRPr="00194389">
        <w:t>, minimizing signaling overhead</w:t>
      </w:r>
      <w:r>
        <w:t xml:space="preserve"> (</w:t>
      </w:r>
      <w:r w:rsidR="00741397">
        <w:t>smaller # of interlaces</w:t>
      </w:r>
      <w:r>
        <w:t>)</w:t>
      </w:r>
      <w:r w:rsidRPr="00194389">
        <w:t>, enabling flexible resource allocations</w:t>
      </w:r>
      <w:r>
        <w:t xml:space="preserve"> (</w:t>
      </w:r>
      <w:r w:rsidR="00741397">
        <w:t>larger # of interlaces</w:t>
      </w:r>
      <w:r>
        <w:t>)</w:t>
      </w:r>
      <w:r w:rsidRPr="00194389">
        <w:t xml:space="preserve">, and ensuring suitability for different </w:t>
      </w:r>
      <w:r w:rsidRPr="00194389">
        <w:rPr>
          <w:rStyle w:val="IvDbodytextChar"/>
          <w:rFonts w:ascii="Arial" w:hAnsi="Arial" w:cs="Arial"/>
          <w:sz w:val="20"/>
          <w:szCs w:val="20"/>
        </w:rPr>
        <w:t>physical uplink channels.</w:t>
      </w:r>
      <w:r>
        <w:rPr>
          <w:rStyle w:val="IvDbodytextChar"/>
          <w:rFonts w:ascii="Arial" w:hAnsi="Arial" w:cs="Arial"/>
          <w:sz w:val="20"/>
          <w:szCs w:val="20"/>
        </w:rPr>
        <w:t xml:space="preserve"> In contrast, we find that 60kHz SCS does not offer good interlace options in terms of balancing the needs of </w:t>
      </w:r>
      <w:r w:rsidRPr="00194389">
        <w:t xml:space="preserve">supporting </w:t>
      </w:r>
      <w:r>
        <w:t>high</w:t>
      </w:r>
      <w:r w:rsidRPr="00194389">
        <w:t xml:space="preserve"> transmit power</w:t>
      </w:r>
      <w:r>
        <w:t xml:space="preserve"> and </w:t>
      </w:r>
      <w:r w:rsidRPr="00194389">
        <w:t>enabling flexible resource allocations</w:t>
      </w:r>
      <w:r>
        <w:t>. One possible approach to increase the number of interlaces for 60kHz SCS is to have sub-PRB interlace design. However, sub-PRB interlace would require to re-design the whole PRB’s concept for NR-U as the PRB is use as the fundamental physical resource unit in NR. Such a re-design should not be undertaken lightly, and would need to be very well motivated. Moreover, 60kHz SCS is also not a good choice considering a design target of having all</w:t>
      </w:r>
      <w:r w:rsidRPr="00194389">
        <w:t xml:space="preserve"> </w:t>
      </w:r>
      <w:r w:rsidRPr="00194389">
        <w:rPr>
          <w:rStyle w:val="IvDbodytextChar"/>
          <w:rFonts w:ascii="Arial" w:hAnsi="Arial" w:cs="Arial"/>
          <w:sz w:val="20"/>
          <w:szCs w:val="20"/>
        </w:rPr>
        <w:t>physical uplink channels</w:t>
      </w:r>
      <w:r>
        <w:rPr>
          <w:rStyle w:val="IvDbodytextChar"/>
          <w:rFonts w:ascii="Arial" w:hAnsi="Arial" w:cs="Arial"/>
          <w:sz w:val="20"/>
          <w:szCs w:val="20"/>
        </w:rPr>
        <w:t xml:space="preserve"> using the same interlace structure.</w:t>
      </w:r>
    </w:p>
    <w:p w14:paraId="1C9E384E" w14:textId="607F167D" w:rsidR="000132F8" w:rsidRDefault="000132F8" w:rsidP="000132F8">
      <w:pPr>
        <w:pStyle w:val="Proposal"/>
      </w:pPr>
      <w:bookmarkStart w:id="2" w:name="_Toc513829982"/>
      <w:r>
        <w:t xml:space="preserve">Support </w:t>
      </w:r>
      <w:r w:rsidRPr="000132F8">
        <w:t>PRB based frequency domain interlaced designs for UL physical channels for 15 kHz and 30 kHz subcarrier spacing. FFS: frequency domain interlacing structure for 60 KHz.</w:t>
      </w:r>
      <w:bookmarkEnd w:id="2"/>
    </w:p>
    <w:p w14:paraId="222429B2" w14:textId="6B09E180" w:rsidR="00AC450C" w:rsidRDefault="00782C64" w:rsidP="00B6343F">
      <w:pPr>
        <w:pStyle w:val="BodyText"/>
      </w:pPr>
      <w:r>
        <w:t>Due to the RAN4 agreed # of PRBs for different channel bandwidths and subcarrier spacings, we find</w:t>
      </w:r>
      <w:r w:rsidRPr="00782C64">
        <w:t xml:space="preserve"> </w:t>
      </w:r>
      <w:r>
        <w:t xml:space="preserve">that an interlace </w:t>
      </w:r>
      <w:r w:rsidRPr="00F77360">
        <w:t>design</w:t>
      </w:r>
      <w:r>
        <w:t xml:space="preserve"> may require that </w:t>
      </w:r>
      <w:r w:rsidR="00F624E1">
        <w:t xml:space="preserve">either some PRBs are </w:t>
      </w:r>
      <w:r w:rsidRPr="00F77360">
        <w:t xml:space="preserve">unused or some interlaces are assigned more PRBs compared to the others. For instance, with </w:t>
      </w:r>
      <w:r>
        <w:t xml:space="preserve">20MHz </w:t>
      </w:r>
      <w:r w:rsidRPr="00F77360">
        <w:t xml:space="preserve">system bandwidth and </w:t>
      </w:r>
      <w:r w:rsidR="00F624E1">
        <w:t>30</w:t>
      </w:r>
      <w:r>
        <w:t>kHz</w:t>
      </w:r>
      <w:r w:rsidRPr="00F77360">
        <w:t xml:space="preserve"> SCS, there are </w:t>
      </w:r>
      <w:r w:rsidR="00F624E1">
        <w:t>51</w:t>
      </w:r>
      <w:r w:rsidRPr="00F77360">
        <w:t xml:space="preserve"> available PRBs. </w:t>
      </w:r>
      <w:r>
        <w:t xml:space="preserve">One possible </w:t>
      </w:r>
      <w:r w:rsidR="00F624E1">
        <w:t xml:space="preserve">design is to have 9 interlaces in which 6 of the interlaces have 6 PRBs and 3 of the interlaces have 5 PRBs. Based on </w:t>
      </w:r>
      <w:r w:rsidR="006904F3">
        <w:t xml:space="preserve">this </w:t>
      </w:r>
      <w:r w:rsidR="00F624E1">
        <w:t>we propose the following:</w:t>
      </w:r>
    </w:p>
    <w:p w14:paraId="014A92BB" w14:textId="7269AF5D" w:rsidR="000132F8" w:rsidRPr="00FC0595" w:rsidRDefault="00210956" w:rsidP="00A870F4">
      <w:pPr>
        <w:pStyle w:val="Proposal"/>
      </w:pPr>
      <w:bookmarkStart w:id="3" w:name="_Toc513829983"/>
      <w:r>
        <w:t>Interlace designs must consider the RAN4 defined number of available PRBs for different carrier bandwidths and sub-carrier spacings. Based on these numerologies, s</w:t>
      </w:r>
      <w:r w:rsidR="000132F8">
        <w:t>upport</w:t>
      </w:r>
      <w:r w:rsidR="000132F8" w:rsidRPr="000132F8">
        <w:t xml:space="preserve"> non-uniform interlace design in which different interlaces may have different number of PRBs.</w:t>
      </w:r>
      <w:bookmarkEnd w:id="3"/>
    </w:p>
    <w:p w14:paraId="36A7B619" w14:textId="253F0E9C" w:rsidR="00FC0595" w:rsidRDefault="00FC0595" w:rsidP="00FC0595">
      <w:pPr>
        <w:pStyle w:val="Heading2"/>
      </w:pPr>
      <w:r>
        <w:t>2.2</w:t>
      </w:r>
      <w:r>
        <w:tab/>
        <w:t>PUCCH</w:t>
      </w:r>
    </w:p>
    <w:p w14:paraId="7FC13ABD" w14:textId="16F57055" w:rsidR="00E750EC" w:rsidRDefault="00E750EC" w:rsidP="00A870F4">
      <w:pPr>
        <w:pStyle w:val="BodyText"/>
      </w:pPr>
      <w:r w:rsidRPr="00E750EC">
        <w:t>Using the above mentioned interlaced design for PUCCH is a good way to satisfy the regulations on the unlicensed bands. Depending on the coherence bandwidth of the channel, the interlaced design (which spreads the signal in frequency) will give frequency diversity gains without the need for frequency hopping. Hence, we propose</w:t>
      </w:r>
    </w:p>
    <w:p w14:paraId="6928F3DB" w14:textId="77777777" w:rsidR="008E3670" w:rsidRDefault="008E3670" w:rsidP="008E3670">
      <w:pPr>
        <w:pStyle w:val="Proposal"/>
      </w:pPr>
      <w:bookmarkStart w:id="4" w:name="_Toc513626200"/>
      <w:bookmarkStart w:id="5" w:name="_Toc513829984"/>
      <w:r>
        <w:t>NR-U PUCCH does not support frequency hopping</w:t>
      </w:r>
      <w:bookmarkEnd w:id="4"/>
      <w:bookmarkEnd w:id="5"/>
    </w:p>
    <w:p w14:paraId="4731C049" w14:textId="0C229B54" w:rsidR="008E3670" w:rsidRDefault="008E3670" w:rsidP="008E3670">
      <w:pPr>
        <w:pStyle w:val="BodyText"/>
      </w:pPr>
      <w:r>
        <w:t>Applying an interlaced structure to the current NR PUCCH formats implies that each PUCCH resource will cover more PRBs than “regular” NR. Unless compensated for, this have an impact on user multiplexing. For example, considering a SCS of 15kHz and an interlace design utilizing 10 PRBs per interlace, an NR-U format derived by simply mapping an NR format originally using only one PRB to multiple PRBs will have a multiplexing capacity of only 1/10</w:t>
      </w:r>
      <w:r>
        <w:rPr>
          <w:vertAlign w:val="superscript"/>
        </w:rPr>
        <w:t xml:space="preserve"> </w:t>
      </w:r>
      <w:r>
        <w:t>of the NR format. Maintaining a reasonable multiplexing capacity when designing NR-U PUCCH is important for the overall system capacity of NR-U.</w:t>
      </w:r>
    </w:p>
    <w:p w14:paraId="6290A837" w14:textId="4C9A1BCD" w:rsidR="008E3670" w:rsidRDefault="008E3670" w:rsidP="00A870F4">
      <w:pPr>
        <w:pStyle w:val="BodyText"/>
      </w:pPr>
      <w:r>
        <w:t xml:space="preserve">Since the 1-2 bit payloads in PUCCH formats 0 and 1 do not appear particularly useful for NR-U due to bundling of HARQ feedback, we believe that it makes sense to focus on extensions to PUCCH formats 2 and 3 which are suitable for a wider range of payloads. To achieve user-multiplexing, one may consider the application of cyclic shifts and OCC’s applied to the reference and data (control) symbols, respectively. Such approaches may be applied in either the frequency domain, time domain, or both. The desired level of multiplexing depends </w:t>
      </w:r>
      <w:r>
        <w:lastRenderedPageBreak/>
        <w:t xml:space="preserve">on the frequency and time span of the orthogonal sequences. In our companion paper </w:t>
      </w:r>
      <w:r>
        <w:fldChar w:fldCharType="begin"/>
      </w:r>
      <w:r>
        <w:instrText xml:space="preserve"> REF _Ref513821390 \r \h </w:instrText>
      </w:r>
      <w:r>
        <w:fldChar w:fldCharType="separate"/>
      </w:r>
      <w:r w:rsidR="006904F3">
        <w:t>[4]</w:t>
      </w:r>
      <w:r>
        <w:fldChar w:fldCharType="end"/>
      </w:r>
      <w:r>
        <w:t xml:space="preserve"> we consider two particular examples to illustrate the “toolbox” of approaches that may be used, and the impact on performance.</w:t>
      </w:r>
      <w:r w:rsidR="006C293B">
        <w:t xml:space="preserve"> One example considers FDM multiplexing of control data symbols, and the other considers TDM multiplexing. In both cases, OCCs are applied to the data symbols and cyclic shifts to the reference signal sequences to achieve user multiplexing. </w:t>
      </w:r>
      <w:r>
        <w:t>Further discussion is needed to finalize the design based on target levels of user-multiplexing.</w:t>
      </w:r>
      <w:r w:rsidR="006C293B">
        <w:t xml:space="preserve"> Based on the initial performance results we have obtained we propose</w:t>
      </w:r>
    </w:p>
    <w:p w14:paraId="4AEDB220" w14:textId="77777777" w:rsidR="006C293B" w:rsidRDefault="006C293B" w:rsidP="006C293B">
      <w:pPr>
        <w:pStyle w:val="Proposal"/>
      </w:pPr>
      <w:bookmarkStart w:id="6" w:name="_Toc513626201"/>
      <w:bookmarkStart w:id="7" w:name="_Toc513829985"/>
      <w:r>
        <w:t>For NR-U, support a PUCCH format design based on modifications to PF3 where interlacing and user-multiplexing based on OCCs and cyclic shifts is introduced.</w:t>
      </w:r>
      <w:bookmarkEnd w:id="6"/>
      <w:bookmarkEnd w:id="7"/>
    </w:p>
    <w:p w14:paraId="07FA4D0A" w14:textId="265859E5" w:rsidR="006C293B" w:rsidRDefault="006C293B" w:rsidP="00A870F4">
      <w:pPr>
        <w:pStyle w:val="Proposal"/>
      </w:pPr>
      <w:bookmarkStart w:id="8" w:name="_Toc513626202"/>
      <w:bookmarkStart w:id="9" w:name="_Toc513829986"/>
      <w:r>
        <w:t>For NR-U, support a PUCCH format design using the Reed Muller block code used in NR for payloads 1-11 bits and the Polar coder used in NR for payloads above 11 bits.</w:t>
      </w:r>
      <w:bookmarkStart w:id="10" w:name="_Toc513563778"/>
      <w:bookmarkStart w:id="11" w:name="_Toc513563805"/>
      <w:bookmarkStart w:id="12" w:name="_Toc513563857"/>
      <w:bookmarkStart w:id="13" w:name="_Toc513563862"/>
      <w:bookmarkStart w:id="14" w:name="_Toc513212405"/>
      <w:bookmarkStart w:id="15" w:name="_Toc513212539"/>
      <w:bookmarkEnd w:id="8"/>
      <w:bookmarkEnd w:id="9"/>
      <w:bookmarkEnd w:id="10"/>
      <w:bookmarkEnd w:id="11"/>
      <w:bookmarkEnd w:id="12"/>
      <w:bookmarkEnd w:id="13"/>
      <w:bookmarkEnd w:id="14"/>
      <w:bookmarkEnd w:id="15"/>
    </w:p>
    <w:p w14:paraId="3201810E" w14:textId="5EA5F573" w:rsidR="00FC0595" w:rsidRDefault="00FC0595" w:rsidP="00FC0595">
      <w:pPr>
        <w:pStyle w:val="Heading2"/>
      </w:pPr>
      <w:r>
        <w:t>2.3</w:t>
      </w:r>
      <w:r>
        <w:tab/>
        <w:t>PRACH</w:t>
      </w:r>
    </w:p>
    <w:p w14:paraId="27BB5C1B" w14:textId="449817B3" w:rsidR="00210956" w:rsidRPr="009D1E03" w:rsidRDefault="00210956" w:rsidP="00210956">
      <w:pPr>
        <w:pStyle w:val="BodyText"/>
      </w:pPr>
      <w:r>
        <w:t xml:space="preserve">In NR-U, </w:t>
      </w:r>
      <w:r w:rsidRPr="009D1E03">
        <w:t xml:space="preserve">PRACH </w:t>
      </w:r>
      <w:r>
        <w:t>transmission should be supported for both s</w:t>
      </w:r>
      <w:r w:rsidRPr="009D1E03">
        <w:t xml:space="preserve">tand-alone </w:t>
      </w:r>
      <w:r>
        <w:t>and</w:t>
      </w:r>
      <w:r w:rsidRPr="009D1E03">
        <w:t xml:space="preserve"> dual connectivity scenarios (NR-U + LTE and NR-U + NR). </w:t>
      </w:r>
      <w:r>
        <w:t xml:space="preserve">In </w:t>
      </w:r>
      <w:r w:rsidRPr="009D1E03">
        <w:t>NR</w:t>
      </w:r>
      <w:r>
        <w:t xml:space="preserve">, </w:t>
      </w:r>
      <w:r w:rsidRPr="009D1E03">
        <w:t>both long (L = 839) and short (L = 139) preamble sequences</w:t>
      </w:r>
      <w:r>
        <w:t xml:space="preserve"> are supported</w:t>
      </w:r>
      <w:r w:rsidRPr="009D1E03">
        <w:t xml:space="preserve">. The long preambles mainly target large cell deployments. </w:t>
      </w:r>
      <w:r>
        <w:t xml:space="preserve">Since </w:t>
      </w:r>
      <w:r w:rsidR="006904F3">
        <w:t>f</w:t>
      </w:r>
      <w:r w:rsidRPr="009D1E03">
        <w:t>or NR-U</w:t>
      </w:r>
      <w:r w:rsidRPr="00A424A9">
        <w:t xml:space="preserve"> </w:t>
      </w:r>
      <w:r w:rsidRPr="009D1E03">
        <w:t xml:space="preserve">is expected to be deployed in relatively small cells, </w:t>
      </w:r>
      <w:r>
        <w:t xml:space="preserve">only </w:t>
      </w:r>
      <w:r w:rsidRPr="009D1E03">
        <w:t>short preambles are of interest</w:t>
      </w:r>
      <w:r>
        <w:t xml:space="preserve"> for NR-U operations.</w:t>
      </w:r>
      <w:r w:rsidRPr="009D1E03">
        <w:t xml:space="preserve"> </w:t>
      </w:r>
    </w:p>
    <w:p w14:paraId="59C94B5A" w14:textId="77777777" w:rsidR="00210956" w:rsidRPr="009D1E03" w:rsidRDefault="00210956" w:rsidP="00210956">
      <w:pPr>
        <w:pStyle w:val="Proposal"/>
        <w:overflowPunct/>
        <w:autoSpaceDE/>
        <w:autoSpaceDN/>
        <w:adjustRightInd/>
        <w:spacing w:after="160" w:line="259" w:lineRule="auto"/>
        <w:jc w:val="left"/>
        <w:textAlignment w:val="auto"/>
      </w:pPr>
      <w:bookmarkStart w:id="16" w:name="_Toc506553721"/>
      <w:bookmarkStart w:id="17" w:name="_Toc510450967"/>
      <w:bookmarkStart w:id="18" w:name="_Toc510452867"/>
      <w:bookmarkStart w:id="19" w:name="_Toc510731132"/>
      <w:bookmarkStart w:id="20" w:name="_Toc510731379"/>
      <w:bookmarkStart w:id="21" w:name="_Toc510775729"/>
      <w:bookmarkStart w:id="22" w:name="_Toc513636656"/>
      <w:bookmarkStart w:id="23" w:name="_Toc513829987"/>
      <w:r>
        <w:t>For NR-U, sup</w:t>
      </w:r>
      <w:r w:rsidRPr="009D1E03">
        <w:t>port short PRACH sequence length</w:t>
      </w:r>
      <w:bookmarkEnd w:id="16"/>
      <w:bookmarkEnd w:id="17"/>
      <w:bookmarkEnd w:id="18"/>
      <w:bookmarkEnd w:id="19"/>
      <w:bookmarkEnd w:id="20"/>
      <w:bookmarkEnd w:id="21"/>
      <w:r>
        <w:t>.</w:t>
      </w:r>
      <w:bookmarkEnd w:id="22"/>
      <w:bookmarkEnd w:id="23"/>
    </w:p>
    <w:p w14:paraId="5DAD32CF" w14:textId="7F27A89B" w:rsidR="00210956" w:rsidRPr="006C6EED" w:rsidRDefault="00210956" w:rsidP="00210956">
      <w:pPr>
        <w:pStyle w:val="BodyText"/>
        <w:rPr>
          <w:b/>
        </w:rPr>
      </w:pPr>
      <w:r w:rsidRPr="006C6EED">
        <w:t xml:space="preserve">In NR-U, in order to maximize output power and minimize signalling overhead in one slot, flexible resource allocation among different uplink channels is desired. For PRACH with SCS of 15kHZ and 30kHZ, PRB based frequency domain interlaced structure should be supported such that it is multiplexable with other uplink channels. </w:t>
      </w:r>
      <w:r>
        <w:t>We observe that a PRACH design based on tone interlacing is unattractive since the ability to multiplex PRACH with other UL channels is lost. Furthermore</w:t>
      </w:r>
      <w:r w:rsidRPr="006C6EED">
        <w:t xml:space="preserve">, </w:t>
      </w:r>
      <w:r>
        <w:t xml:space="preserve">a </w:t>
      </w:r>
      <w:r w:rsidRPr="006C6EED">
        <w:t xml:space="preserve">tone interlacing </w:t>
      </w:r>
      <w:r>
        <w:t>design can cause</w:t>
      </w:r>
      <w:r w:rsidRPr="006C6EED">
        <w:t xml:space="preserve"> frequency offset and interference between users</w:t>
      </w:r>
      <w:r>
        <w:t xml:space="preserve">, hence we propose that such designs should not be further considered. </w:t>
      </w:r>
      <w:r w:rsidRPr="006C6EED">
        <w:t xml:space="preserve">    </w:t>
      </w:r>
    </w:p>
    <w:p w14:paraId="32C04B62" w14:textId="3176588A" w:rsidR="00F44CAB" w:rsidRPr="00F44CAB" w:rsidRDefault="00210956" w:rsidP="009A7B9D">
      <w:pPr>
        <w:pStyle w:val="Proposal"/>
      </w:pPr>
      <w:bookmarkStart w:id="24" w:name="_Toc513636658"/>
      <w:bookmarkStart w:id="25" w:name="_Toc513829988"/>
      <w:r>
        <w:t>Support a PRB-based frequency domain interlaced structure for PRACH for 15</w:t>
      </w:r>
      <w:r w:rsidR="00F44CAB">
        <w:t xml:space="preserve"> </w:t>
      </w:r>
      <w:r>
        <w:t>kH</w:t>
      </w:r>
      <w:r w:rsidR="00F44CAB">
        <w:t>z</w:t>
      </w:r>
      <w:r>
        <w:t xml:space="preserve"> and 30kH</w:t>
      </w:r>
      <w:r w:rsidR="00F44CAB">
        <w:t>z</w:t>
      </w:r>
      <w:r>
        <w:t xml:space="preserve"> SCS. A frequency domain tone interlaced structure for PRACH need not be further considered.</w:t>
      </w:r>
      <w:bookmarkEnd w:id="24"/>
      <w:bookmarkEnd w:id="25"/>
    </w:p>
    <w:p w14:paraId="3C3D2D2E" w14:textId="030B1A48" w:rsidR="00CB1149" w:rsidRDefault="00F44CAB" w:rsidP="00F44CAB">
      <w:pPr>
        <w:pStyle w:val="BodyText"/>
        <w:rPr>
          <w:rFonts w:cs="Arial"/>
        </w:rPr>
      </w:pPr>
      <w:r w:rsidRPr="00764667">
        <w:rPr>
          <w:rFonts w:cs="Arial"/>
        </w:rPr>
        <w:t xml:space="preserve">In NR, only subcarrier spacings of 15 and 30 kHz are supported for PRACH </w:t>
      </w:r>
      <w:r>
        <w:rPr>
          <w:rFonts w:cs="Arial"/>
        </w:rPr>
        <w:t xml:space="preserve">for </w:t>
      </w:r>
      <w:r w:rsidRPr="00764667">
        <w:rPr>
          <w:rFonts w:cs="Arial"/>
        </w:rPr>
        <w:t>sub-6</w:t>
      </w:r>
      <w:r>
        <w:rPr>
          <w:rFonts w:cs="Arial"/>
        </w:rPr>
        <w:t xml:space="preserve"> </w:t>
      </w:r>
      <w:r w:rsidRPr="00764667">
        <w:rPr>
          <w:rFonts w:cs="Arial"/>
        </w:rPr>
        <w:t>G</w:t>
      </w:r>
      <w:r>
        <w:rPr>
          <w:rFonts w:cs="Arial"/>
        </w:rPr>
        <w:t>Hz</w:t>
      </w:r>
      <w:r w:rsidRPr="00764667">
        <w:rPr>
          <w:rFonts w:cs="Arial"/>
        </w:rPr>
        <w:t xml:space="preserve">. </w:t>
      </w:r>
      <w:r>
        <w:rPr>
          <w:rFonts w:cs="Arial"/>
        </w:rPr>
        <w:t>Since frequency domain multiplexing of interlaced PUCCH, PUSCH,</w:t>
      </w:r>
      <w:r w:rsidRPr="00764667">
        <w:rPr>
          <w:rFonts w:cs="Arial"/>
        </w:rPr>
        <w:t xml:space="preserve"> PRACH</w:t>
      </w:r>
      <w:r>
        <w:rPr>
          <w:rFonts w:cs="Arial"/>
        </w:rPr>
        <w:t>, and SRS</w:t>
      </w:r>
      <w:r w:rsidRPr="00764667">
        <w:rPr>
          <w:rFonts w:cs="Arial"/>
        </w:rPr>
        <w:t xml:space="preserve"> is desired,</w:t>
      </w:r>
      <w:r>
        <w:rPr>
          <w:rFonts w:cs="Arial"/>
        </w:rPr>
        <w:t xml:space="preserve"> the SCS of all UL channels should be the same to avoid unnecessary complexity. </w:t>
      </w:r>
      <w:r w:rsidR="00CB1149">
        <w:rPr>
          <w:rFonts w:cs="Arial"/>
        </w:rPr>
        <w:t>I</w:t>
      </w:r>
      <w:r>
        <w:rPr>
          <w:rFonts w:cs="Arial"/>
        </w:rPr>
        <w:t>f 60 kHz SCS was to be supported</w:t>
      </w:r>
      <w:r w:rsidR="00CB1149">
        <w:rPr>
          <w:rFonts w:cs="Arial"/>
        </w:rPr>
        <w:t xml:space="preserve"> for all UL channels to enable simplified multiplexing</w:t>
      </w:r>
      <w:r>
        <w:rPr>
          <w:rFonts w:cs="Arial"/>
        </w:rPr>
        <w:t>, it would require significant modifications to the Rel-15 NR specification</w:t>
      </w:r>
      <w:r w:rsidR="00CB1149">
        <w:rPr>
          <w:rFonts w:cs="Arial"/>
        </w:rPr>
        <w:t xml:space="preserve">, including changes to MIB and RRC as well as a design for SS/PBCH block for 60 kHz SCS which is currently non-existent. These aspects are further described in our companion paper on frame structure </w:t>
      </w:r>
      <w:r w:rsidR="00CB1149">
        <w:rPr>
          <w:rFonts w:cs="Arial"/>
        </w:rPr>
        <w:fldChar w:fldCharType="begin"/>
      </w:r>
      <w:r w:rsidR="00CB1149">
        <w:rPr>
          <w:rFonts w:cs="Arial"/>
        </w:rPr>
        <w:instrText xml:space="preserve"> REF _Ref513829021 \r \h </w:instrText>
      </w:r>
      <w:r w:rsidR="00CB1149">
        <w:rPr>
          <w:rFonts w:cs="Arial"/>
        </w:rPr>
      </w:r>
      <w:r w:rsidR="00CB1149">
        <w:rPr>
          <w:rFonts w:cs="Arial"/>
        </w:rPr>
        <w:fldChar w:fldCharType="separate"/>
      </w:r>
      <w:r w:rsidR="006904F3">
        <w:rPr>
          <w:rFonts w:cs="Arial"/>
        </w:rPr>
        <w:t>[5]</w:t>
      </w:r>
      <w:r w:rsidR="00CB1149">
        <w:rPr>
          <w:rFonts w:cs="Arial"/>
        </w:rPr>
        <w:fldChar w:fldCharType="end"/>
      </w:r>
      <w:r w:rsidR="00CB1149">
        <w:rPr>
          <w:rFonts w:cs="Arial"/>
        </w:rPr>
        <w:t>.</w:t>
      </w:r>
    </w:p>
    <w:p w14:paraId="5EA85FA8" w14:textId="64E502A7" w:rsidR="009A7B9D" w:rsidRPr="009A7B9D" w:rsidRDefault="00CB1149" w:rsidP="00210956">
      <w:pPr>
        <w:pStyle w:val="BodyText"/>
        <w:rPr>
          <w:rFonts w:cs="Arial"/>
        </w:rPr>
      </w:pPr>
      <w:r>
        <w:rPr>
          <w:rFonts w:cs="Arial"/>
        </w:rPr>
        <w:t>For these reasons, we propose the following</w:t>
      </w:r>
    </w:p>
    <w:p w14:paraId="5341D47B" w14:textId="77777777" w:rsidR="00210956" w:rsidRDefault="00210956" w:rsidP="00210956">
      <w:pPr>
        <w:pStyle w:val="Proposal"/>
        <w:overflowPunct/>
        <w:autoSpaceDE/>
        <w:autoSpaceDN/>
        <w:adjustRightInd/>
        <w:spacing w:after="160" w:line="259" w:lineRule="auto"/>
        <w:jc w:val="left"/>
        <w:textAlignment w:val="auto"/>
      </w:pPr>
      <w:bookmarkStart w:id="26" w:name="_Toc513636659"/>
      <w:bookmarkStart w:id="27" w:name="_Toc513829989"/>
      <w:r>
        <w:t>For sub-6 GHz operation, down-prioritize the design of a frequency domain interlacing structure for PRACH for 60 kHz SCS.</w:t>
      </w:r>
      <w:bookmarkEnd w:id="26"/>
      <w:bookmarkEnd w:id="27"/>
      <w:r>
        <w:t xml:space="preserve"> </w:t>
      </w:r>
    </w:p>
    <w:p w14:paraId="2232E743" w14:textId="6830ED89" w:rsidR="00210956" w:rsidRDefault="00CB1149" w:rsidP="00A870F4">
      <w:pPr>
        <w:pStyle w:val="BodyText"/>
      </w:pPr>
      <w:r>
        <w:t xml:space="preserve">To evaluate a frequency domain interlacing structure with respect to PRACH performance, one needs to consider not only timing estimation performance, but also miss-detection rate as well as false detection rate. In our companion paper </w:t>
      </w:r>
      <w:r>
        <w:fldChar w:fldCharType="begin"/>
      </w:r>
      <w:r>
        <w:instrText xml:space="preserve"> REF _Ref513821376 \r \h </w:instrText>
      </w:r>
      <w:r>
        <w:fldChar w:fldCharType="separate"/>
      </w:r>
      <w:r w:rsidR="006904F3">
        <w:t>[6]</w:t>
      </w:r>
      <w:r>
        <w:fldChar w:fldCharType="end"/>
      </w:r>
      <w:r>
        <w:t xml:space="preserve"> we consider an example design for 30 kHz SCS in a 20 MHz channel assuming 9 interlaces where each interlace includes either 6 or 5 PRBs. In this example, at least 2 interlaces are needed to support the short PRACH sequence which requires 12 PRBs in total.</w:t>
      </w:r>
      <w:r w:rsidR="00E41F0A">
        <w:t xml:space="preserve"> We have found that different interlace choices lead to trade-offs amongst timing estimation performance and miss- and false-detection rates. Hence we propose</w:t>
      </w:r>
    </w:p>
    <w:p w14:paraId="48E426A8" w14:textId="000498B5" w:rsidR="00210956" w:rsidRDefault="00210956" w:rsidP="00A870F4">
      <w:pPr>
        <w:pStyle w:val="Proposal"/>
      </w:pPr>
      <w:bookmarkStart w:id="28" w:name="_Toc513636660"/>
      <w:bookmarkStart w:id="29" w:name="_Toc513829990"/>
      <w:r>
        <w:t xml:space="preserve">Interlace PRACH </w:t>
      </w:r>
      <w:r w:rsidR="00E41F0A">
        <w:t xml:space="preserve">design must </w:t>
      </w:r>
      <w:r>
        <w:t>consider all three evaluation criteria of timing estimation performance, miss-detection rate and false detection rate.</w:t>
      </w:r>
      <w:bookmarkEnd w:id="28"/>
      <w:bookmarkEnd w:id="29"/>
      <w:r>
        <w:t xml:space="preserve"> </w:t>
      </w:r>
    </w:p>
    <w:p w14:paraId="76665E9E" w14:textId="66B14202" w:rsidR="00FC0595" w:rsidRDefault="00FC0595" w:rsidP="00CB1149">
      <w:pPr>
        <w:pStyle w:val="Heading2"/>
        <w:ind w:left="0" w:firstLine="0"/>
      </w:pPr>
      <w:r>
        <w:t>2.4</w:t>
      </w:r>
      <w:r>
        <w:tab/>
      </w:r>
      <w:r w:rsidR="00CB1149">
        <w:tab/>
      </w:r>
      <w:r>
        <w:t>SRS</w:t>
      </w:r>
    </w:p>
    <w:p w14:paraId="742D9597" w14:textId="2FE18CBC" w:rsidR="003D5254" w:rsidRDefault="003D5254" w:rsidP="003D5254">
      <w:pPr>
        <w:pStyle w:val="BodyText"/>
      </w:pPr>
      <w:r>
        <w:t xml:space="preserve">In a companion paper, we consider SRS design aspects for NR-U </w:t>
      </w:r>
      <w:r w:rsidR="00BD7320">
        <w:fldChar w:fldCharType="begin"/>
      </w:r>
      <w:r w:rsidR="00BD7320">
        <w:instrText xml:space="preserve"> REF _Ref513821364 \r \h </w:instrText>
      </w:r>
      <w:r w:rsidR="00BD7320">
        <w:fldChar w:fldCharType="separate"/>
      </w:r>
      <w:r w:rsidR="006904F3">
        <w:t>[7]</w:t>
      </w:r>
      <w:r w:rsidR="00BD7320">
        <w:fldChar w:fldCharType="end"/>
      </w:r>
      <w:r>
        <w:t xml:space="preserve">. One of the important use cases for SRS in NR is channel estimation to support reciprocity-based DL precoding. Since it is envisioned that NR-U will be typically deployed in relative small cells and relatively low mobility scenarios, the design/configuration of SRS for such uses cases in NR-U should take such requirements into consideration. </w:t>
      </w:r>
      <w:bookmarkStart w:id="30" w:name="_Toc510449523"/>
      <w:bookmarkStart w:id="31" w:name="_Toc510450970"/>
      <w:bookmarkStart w:id="32" w:name="_Toc510452870"/>
    </w:p>
    <w:bookmarkEnd w:id="30"/>
    <w:bookmarkEnd w:id="31"/>
    <w:bookmarkEnd w:id="32"/>
    <w:p w14:paraId="13D0AD61" w14:textId="77777777" w:rsidR="003D5254" w:rsidRDefault="003D5254" w:rsidP="003D5254">
      <w:pPr>
        <w:pStyle w:val="BodyText"/>
      </w:pPr>
      <w:r>
        <w:lastRenderedPageBreak/>
        <w:t xml:space="preserve">As discussed above, an interlaced design is expected to be adopted for other uplink channels, i.e., PUCCH/PUSCH, PRACH. Hence in order to sound the actual portion of the band that is allocated for a users’ data/control transmissions, an interlaced design should be supported also for SRS. Such a design makes it easier to frequency division multiplex different uplink channels/signals of different users on different interlaces. Hence we propose </w:t>
      </w:r>
    </w:p>
    <w:p w14:paraId="47982EE4" w14:textId="77777777" w:rsidR="003D5254" w:rsidRPr="00C240BD" w:rsidRDefault="003D5254" w:rsidP="003D5254">
      <w:pPr>
        <w:pStyle w:val="Proposal"/>
        <w:overflowPunct/>
        <w:autoSpaceDE/>
        <w:autoSpaceDN/>
        <w:adjustRightInd/>
        <w:spacing w:after="0"/>
        <w:jc w:val="left"/>
        <w:textAlignment w:val="auto"/>
      </w:pPr>
      <w:bookmarkStart w:id="33" w:name="_Toc510449524"/>
      <w:bookmarkStart w:id="34" w:name="_Toc510450971"/>
      <w:bookmarkStart w:id="35" w:name="_Toc510452871"/>
      <w:bookmarkStart w:id="36" w:name="_Toc510731135"/>
      <w:bookmarkStart w:id="37" w:name="_Toc510731382"/>
      <w:bookmarkStart w:id="38" w:name="_Toc510775732"/>
      <w:bookmarkStart w:id="39" w:name="_Toc513829991"/>
      <w:r>
        <w:t>Since frequency interlaced transmission are expected to be adopted for physical data/control channels for NR-U, at least frequency domain interlaced SRS should also be supported.</w:t>
      </w:r>
      <w:bookmarkEnd w:id="33"/>
      <w:bookmarkEnd w:id="34"/>
      <w:bookmarkEnd w:id="35"/>
      <w:bookmarkEnd w:id="36"/>
      <w:bookmarkEnd w:id="37"/>
      <w:bookmarkEnd w:id="38"/>
      <w:bookmarkEnd w:id="39"/>
    </w:p>
    <w:p w14:paraId="67C9E281" w14:textId="77777777" w:rsidR="00C01F33" w:rsidRPr="004F61B3" w:rsidRDefault="00C01F33" w:rsidP="004F61B3">
      <w:pPr>
        <w:pStyle w:val="Heading1"/>
      </w:pPr>
      <w:r w:rsidRPr="004F61B3">
        <w:t>Conclusion</w:t>
      </w:r>
    </w:p>
    <w:p w14:paraId="4153E90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w:t>
      </w:r>
      <w:bookmarkStart w:id="40" w:name="_GoBack"/>
      <w:bookmarkEnd w:id="40"/>
      <w:r w:rsidRPr="00CE0424">
        <w:t>ose the following:</w:t>
      </w:r>
    </w:p>
    <w:p w14:paraId="7C4DC70D" w14:textId="77777777" w:rsidR="006904F3"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29981" w:history="1">
        <w:r w:rsidR="006904F3" w:rsidRPr="00476A15">
          <w:rPr>
            <w:rStyle w:val="Hyperlink"/>
            <w:noProof/>
          </w:rPr>
          <w:t>Proposal 1</w:t>
        </w:r>
        <w:r w:rsidR="006904F3">
          <w:rPr>
            <w:rFonts w:asciiTheme="minorHAnsi" w:eastAsiaTheme="minorEastAsia" w:hAnsiTheme="minorHAnsi" w:cstheme="minorBidi"/>
            <w:b w:val="0"/>
            <w:noProof/>
            <w:sz w:val="22"/>
            <w:szCs w:val="22"/>
            <w:lang w:val="en-US" w:eastAsia="en-US"/>
          </w:rPr>
          <w:tab/>
        </w:r>
        <w:r w:rsidR="006904F3" w:rsidRPr="00476A15">
          <w:rPr>
            <w:rStyle w:val="Hyperlink"/>
            <w:noProof/>
          </w:rPr>
          <w:t>Interlace designs should balance the trade-offs between supporting maximum transmit power, minimizing signaling overhead, enabling flexible resource allocations, and ensuring suitability for different physical uplink channels</w:t>
        </w:r>
      </w:hyperlink>
    </w:p>
    <w:p w14:paraId="4EDA3B4D"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2" w:history="1">
        <w:r w:rsidRPr="00476A15">
          <w:rPr>
            <w:rStyle w:val="Hyperlink"/>
            <w:noProof/>
          </w:rPr>
          <w:t>Proposal 2</w:t>
        </w:r>
        <w:r>
          <w:rPr>
            <w:rFonts w:asciiTheme="minorHAnsi" w:eastAsiaTheme="minorEastAsia" w:hAnsiTheme="minorHAnsi" w:cstheme="minorBidi"/>
            <w:b w:val="0"/>
            <w:noProof/>
            <w:sz w:val="22"/>
            <w:szCs w:val="22"/>
            <w:lang w:val="en-US" w:eastAsia="en-US"/>
          </w:rPr>
          <w:tab/>
        </w:r>
        <w:r w:rsidRPr="00476A15">
          <w:rPr>
            <w:rStyle w:val="Hyperlink"/>
            <w:noProof/>
          </w:rPr>
          <w:t>Support PRB based frequency domain interlaced designs for UL physical channels for 15 kHz and 30 kHz subcarrier spacing. FFS: frequency domain interlacing structure for 60 KHz.</w:t>
        </w:r>
      </w:hyperlink>
    </w:p>
    <w:p w14:paraId="2521E34C"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3" w:history="1">
        <w:r w:rsidRPr="00476A15">
          <w:rPr>
            <w:rStyle w:val="Hyperlink"/>
            <w:noProof/>
          </w:rPr>
          <w:t>Proposal 3</w:t>
        </w:r>
        <w:r>
          <w:rPr>
            <w:rFonts w:asciiTheme="minorHAnsi" w:eastAsiaTheme="minorEastAsia" w:hAnsiTheme="minorHAnsi" w:cstheme="minorBidi"/>
            <w:b w:val="0"/>
            <w:noProof/>
            <w:sz w:val="22"/>
            <w:szCs w:val="22"/>
            <w:lang w:val="en-US" w:eastAsia="en-US"/>
          </w:rPr>
          <w:tab/>
        </w:r>
        <w:r w:rsidRPr="00476A15">
          <w:rPr>
            <w:rStyle w:val="Hyperlink"/>
            <w:noProof/>
          </w:rPr>
          <w:t>Interlace designs must consider the RAN4 defined number of available PRBs for different carrier bandwidths and sub-carrier spacings. Based on these numerologies, support non-uniform interlace design in which different interlaces may have different number of PRBs.</w:t>
        </w:r>
      </w:hyperlink>
    </w:p>
    <w:p w14:paraId="2019AAC9"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4" w:history="1">
        <w:r w:rsidRPr="00476A15">
          <w:rPr>
            <w:rStyle w:val="Hyperlink"/>
            <w:noProof/>
          </w:rPr>
          <w:t>Proposal 4</w:t>
        </w:r>
        <w:r>
          <w:rPr>
            <w:rFonts w:asciiTheme="minorHAnsi" w:eastAsiaTheme="minorEastAsia" w:hAnsiTheme="minorHAnsi" w:cstheme="minorBidi"/>
            <w:b w:val="0"/>
            <w:noProof/>
            <w:sz w:val="22"/>
            <w:szCs w:val="22"/>
            <w:lang w:val="en-US" w:eastAsia="en-US"/>
          </w:rPr>
          <w:tab/>
        </w:r>
        <w:r w:rsidRPr="00476A15">
          <w:rPr>
            <w:rStyle w:val="Hyperlink"/>
            <w:noProof/>
          </w:rPr>
          <w:t>NR-U PUCCH does not support frequency hopping</w:t>
        </w:r>
      </w:hyperlink>
    </w:p>
    <w:p w14:paraId="13B9A223"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5" w:history="1">
        <w:r w:rsidRPr="00476A15">
          <w:rPr>
            <w:rStyle w:val="Hyperlink"/>
            <w:noProof/>
          </w:rPr>
          <w:t>Proposal 5</w:t>
        </w:r>
        <w:r>
          <w:rPr>
            <w:rFonts w:asciiTheme="minorHAnsi" w:eastAsiaTheme="minorEastAsia" w:hAnsiTheme="minorHAnsi" w:cstheme="minorBidi"/>
            <w:b w:val="0"/>
            <w:noProof/>
            <w:sz w:val="22"/>
            <w:szCs w:val="22"/>
            <w:lang w:val="en-US" w:eastAsia="en-US"/>
          </w:rPr>
          <w:tab/>
        </w:r>
        <w:r w:rsidRPr="00476A15">
          <w:rPr>
            <w:rStyle w:val="Hyperlink"/>
            <w:noProof/>
          </w:rPr>
          <w:t>For NR-U, support a PUCCH format design based on modifications to PF3 where interlacing and user-multiplexing based on OCCs and cyclic shifts is introduced.</w:t>
        </w:r>
      </w:hyperlink>
    </w:p>
    <w:p w14:paraId="538DC645"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6" w:history="1">
        <w:r w:rsidRPr="00476A15">
          <w:rPr>
            <w:rStyle w:val="Hyperlink"/>
            <w:noProof/>
          </w:rPr>
          <w:t>Proposal 6</w:t>
        </w:r>
        <w:r>
          <w:rPr>
            <w:rFonts w:asciiTheme="minorHAnsi" w:eastAsiaTheme="minorEastAsia" w:hAnsiTheme="minorHAnsi" w:cstheme="minorBidi"/>
            <w:b w:val="0"/>
            <w:noProof/>
            <w:sz w:val="22"/>
            <w:szCs w:val="22"/>
            <w:lang w:val="en-US" w:eastAsia="en-US"/>
          </w:rPr>
          <w:tab/>
        </w:r>
        <w:r w:rsidRPr="00476A15">
          <w:rPr>
            <w:rStyle w:val="Hyperlink"/>
            <w:noProof/>
          </w:rPr>
          <w:t>For NR-U, support a PUCCH format design using the Reed Muller block code used in NR for payloads 1-11 bits and the Polar coder used in NR for payloads above 11 bits.</w:t>
        </w:r>
      </w:hyperlink>
    </w:p>
    <w:p w14:paraId="00FC2FB2"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7" w:history="1">
        <w:r w:rsidRPr="00476A15">
          <w:rPr>
            <w:rStyle w:val="Hyperlink"/>
            <w:noProof/>
          </w:rPr>
          <w:t>Proposal 7</w:t>
        </w:r>
        <w:r>
          <w:rPr>
            <w:rFonts w:asciiTheme="minorHAnsi" w:eastAsiaTheme="minorEastAsia" w:hAnsiTheme="minorHAnsi" w:cstheme="minorBidi"/>
            <w:b w:val="0"/>
            <w:noProof/>
            <w:sz w:val="22"/>
            <w:szCs w:val="22"/>
            <w:lang w:val="en-US" w:eastAsia="en-US"/>
          </w:rPr>
          <w:tab/>
        </w:r>
        <w:r w:rsidRPr="00476A15">
          <w:rPr>
            <w:rStyle w:val="Hyperlink"/>
            <w:noProof/>
          </w:rPr>
          <w:t>For NR-U, support short PRACH sequence length.</w:t>
        </w:r>
      </w:hyperlink>
    </w:p>
    <w:p w14:paraId="65BE5EFB"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8" w:history="1">
        <w:r w:rsidRPr="00476A15">
          <w:rPr>
            <w:rStyle w:val="Hyperlink"/>
            <w:noProof/>
          </w:rPr>
          <w:t>Proposal 8</w:t>
        </w:r>
        <w:r>
          <w:rPr>
            <w:rFonts w:asciiTheme="minorHAnsi" w:eastAsiaTheme="minorEastAsia" w:hAnsiTheme="minorHAnsi" w:cstheme="minorBidi"/>
            <w:b w:val="0"/>
            <w:noProof/>
            <w:sz w:val="22"/>
            <w:szCs w:val="22"/>
            <w:lang w:val="en-US" w:eastAsia="en-US"/>
          </w:rPr>
          <w:tab/>
        </w:r>
        <w:r w:rsidRPr="00476A15">
          <w:rPr>
            <w:rStyle w:val="Hyperlink"/>
            <w:noProof/>
          </w:rPr>
          <w:t>Support a PRB-based frequency domain interlaced structure for PRACH for 15 kHz and 30kHz SCS. A frequency domain tone interlaced structure for PRACH need not be further considered.</w:t>
        </w:r>
      </w:hyperlink>
    </w:p>
    <w:p w14:paraId="534EC08A"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89" w:history="1">
        <w:r w:rsidRPr="00476A15">
          <w:rPr>
            <w:rStyle w:val="Hyperlink"/>
            <w:noProof/>
          </w:rPr>
          <w:t>Proposal 9</w:t>
        </w:r>
        <w:r>
          <w:rPr>
            <w:rFonts w:asciiTheme="minorHAnsi" w:eastAsiaTheme="minorEastAsia" w:hAnsiTheme="minorHAnsi" w:cstheme="minorBidi"/>
            <w:b w:val="0"/>
            <w:noProof/>
            <w:sz w:val="22"/>
            <w:szCs w:val="22"/>
            <w:lang w:val="en-US" w:eastAsia="en-US"/>
          </w:rPr>
          <w:tab/>
        </w:r>
        <w:r w:rsidRPr="00476A15">
          <w:rPr>
            <w:rStyle w:val="Hyperlink"/>
            <w:noProof/>
          </w:rPr>
          <w:t>For sub-6 GHz operation, down-prioritize the design of a frequency domain interlacing structure for PRACH for 60 kHz SCS.</w:t>
        </w:r>
      </w:hyperlink>
    </w:p>
    <w:p w14:paraId="0F3D4F05"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90" w:history="1">
        <w:r w:rsidRPr="00476A15">
          <w:rPr>
            <w:rStyle w:val="Hyperlink"/>
            <w:noProof/>
          </w:rPr>
          <w:t>Proposal 10</w:t>
        </w:r>
        <w:r>
          <w:rPr>
            <w:rFonts w:asciiTheme="minorHAnsi" w:eastAsiaTheme="minorEastAsia" w:hAnsiTheme="minorHAnsi" w:cstheme="minorBidi"/>
            <w:b w:val="0"/>
            <w:noProof/>
            <w:sz w:val="22"/>
            <w:szCs w:val="22"/>
            <w:lang w:val="en-US" w:eastAsia="en-US"/>
          </w:rPr>
          <w:tab/>
        </w:r>
        <w:r w:rsidRPr="00476A15">
          <w:rPr>
            <w:rStyle w:val="Hyperlink"/>
            <w:noProof/>
          </w:rPr>
          <w:t>Interlace PRACH design must consider all three evaluation criteria of timing estimation performance, miss-detection rate and false detection rate.</w:t>
        </w:r>
      </w:hyperlink>
    </w:p>
    <w:p w14:paraId="3E0D20F9" w14:textId="77777777" w:rsidR="006904F3" w:rsidRDefault="006904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29991" w:history="1">
        <w:r w:rsidRPr="00476A15">
          <w:rPr>
            <w:rStyle w:val="Hyperlink"/>
            <w:noProof/>
          </w:rPr>
          <w:t>Proposal 11</w:t>
        </w:r>
        <w:r>
          <w:rPr>
            <w:rFonts w:asciiTheme="minorHAnsi" w:eastAsiaTheme="minorEastAsia" w:hAnsiTheme="minorHAnsi" w:cstheme="minorBidi"/>
            <w:b w:val="0"/>
            <w:noProof/>
            <w:sz w:val="22"/>
            <w:szCs w:val="22"/>
            <w:lang w:val="en-US" w:eastAsia="en-US"/>
          </w:rPr>
          <w:tab/>
        </w:r>
        <w:r w:rsidRPr="00476A15">
          <w:rPr>
            <w:rStyle w:val="Hyperlink"/>
            <w:noProof/>
          </w:rPr>
          <w:t>Since frequency interlaced transmission are expected to be adopted for physical data/control channels for NR-U, at least frequency domain interlaced SRS should also be supported.</w:t>
        </w:r>
      </w:hyperlink>
    </w:p>
    <w:p w14:paraId="56495195" w14:textId="1C6225B8" w:rsidR="008E065E" w:rsidRPr="00CE0424" w:rsidRDefault="006E1C82" w:rsidP="004F61B3">
      <w:pPr>
        <w:pStyle w:val="BodyText"/>
        <w:rPr>
          <w:b/>
          <w:bCs/>
        </w:rPr>
      </w:pPr>
      <w:r>
        <w:rPr>
          <w:b/>
          <w:bCs/>
          <w:lang w:val="en-US"/>
        </w:rPr>
        <w:fldChar w:fldCharType="end"/>
      </w:r>
      <w:r w:rsidRPr="00CE0424">
        <w:rPr>
          <w:b/>
          <w:bCs/>
        </w:rPr>
        <w:t xml:space="preserve"> </w:t>
      </w:r>
    </w:p>
    <w:p w14:paraId="37A4E627" w14:textId="77777777" w:rsidR="00F507D1" w:rsidRPr="00CE0424" w:rsidRDefault="00F507D1" w:rsidP="00CE0424">
      <w:pPr>
        <w:pStyle w:val="Heading1"/>
      </w:pPr>
      <w:bookmarkStart w:id="41" w:name="_In-sequence_SDU_delivery"/>
      <w:bookmarkEnd w:id="41"/>
      <w:r w:rsidRPr="00CE0424">
        <w:t>References</w:t>
      </w:r>
    </w:p>
    <w:p w14:paraId="5AFF9C13" w14:textId="6189F7C0" w:rsidR="00FC0595" w:rsidRDefault="00FC0595" w:rsidP="00FC0595">
      <w:pPr>
        <w:pStyle w:val="Reference"/>
      </w:pPr>
      <w:bookmarkStart w:id="42" w:name="_Ref513821414"/>
      <w:bookmarkStart w:id="43" w:name="_Ref513822535"/>
      <w:r w:rsidRPr="00FC0595">
        <w:t>RP-172021, “New SID on NR-based Access to Unlicensed Spectrum,” Qualcomm</w:t>
      </w:r>
      <w:bookmarkEnd w:id="43"/>
    </w:p>
    <w:p w14:paraId="04F2586C" w14:textId="4E99B36A" w:rsidR="000132F8" w:rsidRDefault="000132F8" w:rsidP="000132F8">
      <w:pPr>
        <w:pStyle w:val="Reference"/>
      </w:pPr>
      <w:bookmarkStart w:id="44" w:name="_Ref506538725"/>
      <w:r w:rsidRPr="00477E52">
        <w:t>ETSI EN 301 893, Broadband Radio Access Networks (BRAN); 5GHz high performance RLAN; Harmonized EN covering the essential requirements of article 3.2 of the R&amp;TTE Directive, v1.8.1, Mar. 2015.</w:t>
      </w:r>
      <w:bookmarkEnd w:id="44"/>
    </w:p>
    <w:p w14:paraId="75930E48" w14:textId="1EC7D5C7" w:rsidR="003A7EF3" w:rsidRDefault="00FC0595" w:rsidP="00FC0595">
      <w:pPr>
        <w:pStyle w:val="Reference"/>
      </w:pPr>
      <w:bookmarkStart w:id="45" w:name="_Ref513822552"/>
      <w:r>
        <w:t>R1-1806259, “</w:t>
      </w:r>
      <w:r w:rsidRPr="00FC0595">
        <w:t>On Interlace Design for NR-U uplinks</w:t>
      </w:r>
      <w:r>
        <w:t>,” Ericsson, RAN1#93, May 2018</w:t>
      </w:r>
      <w:bookmarkEnd w:id="42"/>
      <w:bookmarkEnd w:id="45"/>
    </w:p>
    <w:p w14:paraId="2C7F13A2" w14:textId="20CE1881" w:rsidR="00FC0595" w:rsidRDefault="00FC0595" w:rsidP="00FC0595">
      <w:pPr>
        <w:pStyle w:val="Reference"/>
      </w:pPr>
      <w:bookmarkStart w:id="46" w:name="_Ref513821390"/>
      <w:r>
        <w:t>R1-180</w:t>
      </w:r>
      <w:r w:rsidR="000775BF">
        <w:t>6261</w:t>
      </w:r>
      <w:r>
        <w:t>, “</w:t>
      </w:r>
      <w:r w:rsidRPr="00FC0595">
        <w:t>NR-U PUCCH Design</w:t>
      </w:r>
      <w:r>
        <w:t>,” Ericsson, RAN1#93, May 2018</w:t>
      </w:r>
      <w:bookmarkEnd w:id="46"/>
    </w:p>
    <w:p w14:paraId="1D8EE069" w14:textId="0EBEB497" w:rsidR="00CB1149" w:rsidRDefault="00CB1149" w:rsidP="00FC0595">
      <w:pPr>
        <w:pStyle w:val="Reference"/>
      </w:pPr>
      <w:bookmarkStart w:id="47" w:name="_Ref513829021"/>
      <w:r>
        <w:t>R1-1806250, “On frame structure for NR-U,” Ericsson, RAN1#93, May 2018.</w:t>
      </w:r>
      <w:bookmarkEnd w:id="47"/>
    </w:p>
    <w:p w14:paraId="68536BB0" w14:textId="34844BB6" w:rsidR="00FC0595" w:rsidRDefault="00FC0595" w:rsidP="00FC0595">
      <w:pPr>
        <w:pStyle w:val="Reference"/>
      </w:pPr>
      <w:bookmarkStart w:id="48" w:name="_Ref513821376"/>
      <w:r>
        <w:lastRenderedPageBreak/>
        <w:t>R1-180</w:t>
      </w:r>
      <w:r w:rsidR="000775BF">
        <w:t>6258</w:t>
      </w:r>
      <w:r>
        <w:t>, “</w:t>
      </w:r>
      <w:r w:rsidRPr="00FC0595">
        <w:t>On PRACH for NR in Unlicensed Spectrum</w:t>
      </w:r>
      <w:r>
        <w:t>,” Ericsson, RAN1#93, May 2018</w:t>
      </w:r>
      <w:bookmarkEnd w:id="48"/>
    </w:p>
    <w:p w14:paraId="3A8E1264" w14:textId="6D387855" w:rsidR="00FC0595" w:rsidRPr="00CE0424" w:rsidRDefault="00FC0595" w:rsidP="00FC0595">
      <w:pPr>
        <w:pStyle w:val="Reference"/>
      </w:pPr>
      <w:bookmarkStart w:id="49" w:name="_Ref513821364"/>
      <w:r>
        <w:t>R1-180</w:t>
      </w:r>
      <w:r w:rsidR="000775BF">
        <w:t>6260</w:t>
      </w:r>
      <w:r>
        <w:t>, “</w:t>
      </w:r>
      <w:r w:rsidRPr="00FC0595">
        <w:t>SRS design for unlicensed operation</w:t>
      </w:r>
      <w:r>
        <w:t>,” Ericsson, RAN1#93, May 2018</w:t>
      </w:r>
      <w:bookmarkEnd w:id="49"/>
    </w:p>
    <w:sectPr w:rsidR="00FC0595"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7E821" w14:textId="77777777" w:rsidR="00404D4B" w:rsidRDefault="00404D4B">
      <w:r>
        <w:separator/>
      </w:r>
    </w:p>
  </w:endnote>
  <w:endnote w:type="continuationSeparator" w:id="0">
    <w:p w14:paraId="6402226A" w14:textId="77777777" w:rsidR="00404D4B" w:rsidRDefault="0040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9118" w14:textId="2787B39B" w:rsidR="00CB1149" w:rsidRDefault="00CB11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04F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04F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68975" w14:textId="77777777" w:rsidR="00404D4B" w:rsidRDefault="00404D4B">
      <w:r>
        <w:separator/>
      </w:r>
    </w:p>
  </w:footnote>
  <w:footnote w:type="continuationSeparator" w:id="0">
    <w:p w14:paraId="36C5C525" w14:textId="77777777" w:rsidR="00404D4B" w:rsidRDefault="0040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3115" w14:textId="77777777" w:rsidR="00CB1149" w:rsidRDefault="00CB11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D33492"/>
    <w:multiLevelType w:val="hybridMultilevel"/>
    <w:tmpl w:val="616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5429EE8"/>
    <w:lvl w:ilvl="0" w:tplc="CC485A3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7"/>
  </w:num>
  <w:num w:numId="24">
    <w:abstractNumId w:val="19"/>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B3"/>
    <w:rsid w:val="000006E1"/>
    <w:rsid w:val="00002A37"/>
    <w:rsid w:val="0000564C"/>
    <w:rsid w:val="00006446"/>
    <w:rsid w:val="00006896"/>
    <w:rsid w:val="00007CDC"/>
    <w:rsid w:val="00011B28"/>
    <w:rsid w:val="000132F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5B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956"/>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254"/>
    <w:rsid w:val="003D5B1F"/>
    <w:rsid w:val="003E15FA"/>
    <w:rsid w:val="003E55E4"/>
    <w:rsid w:val="003E74E3"/>
    <w:rsid w:val="003F05C7"/>
    <w:rsid w:val="003F2CD4"/>
    <w:rsid w:val="003F6BBE"/>
    <w:rsid w:val="004000E8"/>
    <w:rsid w:val="00402E2B"/>
    <w:rsid w:val="00404D4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1B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4F3"/>
    <w:rsid w:val="00695FC2"/>
    <w:rsid w:val="00696949"/>
    <w:rsid w:val="00697052"/>
    <w:rsid w:val="006A46FB"/>
    <w:rsid w:val="006A5E28"/>
    <w:rsid w:val="006A697B"/>
    <w:rsid w:val="006A7AFF"/>
    <w:rsid w:val="006B1816"/>
    <w:rsid w:val="006B2099"/>
    <w:rsid w:val="006B50CF"/>
    <w:rsid w:val="006C03B8"/>
    <w:rsid w:val="006C293B"/>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1397"/>
    <w:rsid w:val="007445A0"/>
    <w:rsid w:val="0074524B"/>
    <w:rsid w:val="00747D8B"/>
    <w:rsid w:val="00751228"/>
    <w:rsid w:val="007571E1"/>
    <w:rsid w:val="007604B2"/>
    <w:rsid w:val="00765281"/>
    <w:rsid w:val="00766BAD"/>
    <w:rsid w:val="007729A2"/>
    <w:rsid w:val="007755F2"/>
    <w:rsid w:val="00776971"/>
    <w:rsid w:val="00780A80"/>
    <w:rsid w:val="0078177E"/>
    <w:rsid w:val="00782C64"/>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670"/>
    <w:rsid w:val="008F1C4E"/>
    <w:rsid w:val="008F1EAB"/>
    <w:rsid w:val="008F33DC"/>
    <w:rsid w:val="008F363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B9D"/>
    <w:rsid w:val="009B1F30"/>
    <w:rsid w:val="009B3AC2"/>
    <w:rsid w:val="009B4DF4"/>
    <w:rsid w:val="009B564E"/>
    <w:rsid w:val="009B7E87"/>
    <w:rsid w:val="009C0169"/>
    <w:rsid w:val="009C403E"/>
    <w:rsid w:val="009D4FF0"/>
    <w:rsid w:val="009D703C"/>
    <w:rsid w:val="009D718F"/>
    <w:rsid w:val="009E04E8"/>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0F4"/>
    <w:rsid w:val="00A92879"/>
    <w:rsid w:val="00A9442A"/>
    <w:rsid w:val="00AA016F"/>
    <w:rsid w:val="00AA1ED6"/>
    <w:rsid w:val="00AA51D6"/>
    <w:rsid w:val="00AB0BC8"/>
    <w:rsid w:val="00AB11CA"/>
    <w:rsid w:val="00AB14D9"/>
    <w:rsid w:val="00AB4AB8"/>
    <w:rsid w:val="00AB655E"/>
    <w:rsid w:val="00AC007F"/>
    <w:rsid w:val="00AC2ECD"/>
    <w:rsid w:val="00AC3119"/>
    <w:rsid w:val="00AC450C"/>
    <w:rsid w:val="00AC49FB"/>
    <w:rsid w:val="00AC5A10"/>
    <w:rsid w:val="00AD0AA3"/>
    <w:rsid w:val="00AD2ED0"/>
    <w:rsid w:val="00AD3F94"/>
    <w:rsid w:val="00AD4A5A"/>
    <w:rsid w:val="00AE27AC"/>
    <w:rsid w:val="00AE40E0"/>
    <w:rsid w:val="00AE4DBA"/>
    <w:rsid w:val="00AE4F07"/>
    <w:rsid w:val="00AE630D"/>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43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320"/>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4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F0A"/>
    <w:rsid w:val="00E446F1"/>
    <w:rsid w:val="00E46886"/>
    <w:rsid w:val="00E47AEF"/>
    <w:rsid w:val="00E53B75"/>
    <w:rsid w:val="00E54E3B"/>
    <w:rsid w:val="00E57565"/>
    <w:rsid w:val="00E63838"/>
    <w:rsid w:val="00E64434"/>
    <w:rsid w:val="00E67C51"/>
    <w:rsid w:val="00E72EFC"/>
    <w:rsid w:val="00E750E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CAB"/>
    <w:rsid w:val="00F4766C"/>
    <w:rsid w:val="00F5060E"/>
    <w:rsid w:val="00F507D1"/>
    <w:rsid w:val="00F519CE"/>
    <w:rsid w:val="00F51ADA"/>
    <w:rsid w:val="00F60203"/>
    <w:rsid w:val="00F607C5"/>
    <w:rsid w:val="00F60DEA"/>
    <w:rsid w:val="00F624E1"/>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595"/>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02AAE"/>
  <w15:chartTrackingRefBased/>
  <w15:docId w15:val="{08CC5D3E-4265-4A48-B009-20F98BA3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059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C05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0595"/>
    <w:pPr>
      <w:pBdr>
        <w:top w:val="none" w:sz="0" w:space="0" w:color="auto"/>
      </w:pBdr>
      <w:spacing w:before="180"/>
      <w:outlineLvl w:val="1"/>
    </w:pPr>
    <w:rPr>
      <w:sz w:val="32"/>
    </w:rPr>
  </w:style>
  <w:style w:type="paragraph" w:styleId="Heading3">
    <w:name w:val="heading 3"/>
    <w:basedOn w:val="Heading2"/>
    <w:next w:val="Normal"/>
    <w:link w:val="Heading3Char"/>
    <w:qFormat/>
    <w:rsid w:val="00FC0595"/>
    <w:pPr>
      <w:spacing w:before="120"/>
      <w:outlineLvl w:val="2"/>
    </w:pPr>
    <w:rPr>
      <w:sz w:val="28"/>
    </w:rPr>
  </w:style>
  <w:style w:type="paragraph" w:styleId="Heading4">
    <w:name w:val="heading 4"/>
    <w:basedOn w:val="Heading3"/>
    <w:next w:val="Normal"/>
    <w:link w:val="Heading4Char"/>
    <w:qFormat/>
    <w:rsid w:val="00FC0595"/>
    <w:pPr>
      <w:ind w:left="1418" w:hanging="1418"/>
      <w:outlineLvl w:val="3"/>
    </w:pPr>
    <w:rPr>
      <w:sz w:val="24"/>
    </w:rPr>
  </w:style>
  <w:style w:type="paragraph" w:styleId="Heading5">
    <w:name w:val="heading 5"/>
    <w:basedOn w:val="Heading4"/>
    <w:next w:val="Normal"/>
    <w:link w:val="Heading5Char"/>
    <w:qFormat/>
    <w:rsid w:val="00FC0595"/>
    <w:pPr>
      <w:ind w:left="1701" w:hanging="1701"/>
      <w:outlineLvl w:val="4"/>
    </w:pPr>
    <w:rPr>
      <w:sz w:val="22"/>
    </w:rPr>
  </w:style>
  <w:style w:type="paragraph" w:styleId="Heading6">
    <w:name w:val="heading 6"/>
    <w:basedOn w:val="H6"/>
    <w:next w:val="Normal"/>
    <w:link w:val="Heading6Char"/>
    <w:qFormat/>
    <w:rsid w:val="00FC0595"/>
    <w:pPr>
      <w:outlineLvl w:val="5"/>
    </w:pPr>
  </w:style>
  <w:style w:type="paragraph" w:styleId="Heading7">
    <w:name w:val="heading 7"/>
    <w:basedOn w:val="H6"/>
    <w:next w:val="Normal"/>
    <w:link w:val="Heading7Char"/>
    <w:qFormat/>
    <w:rsid w:val="00FC0595"/>
    <w:pPr>
      <w:outlineLvl w:val="6"/>
    </w:pPr>
  </w:style>
  <w:style w:type="paragraph" w:styleId="Heading8">
    <w:name w:val="heading 8"/>
    <w:basedOn w:val="Heading1"/>
    <w:next w:val="Normal"/>
    <w:link w:val="Heading8Char"/>
    <w:qFormat/>
    <w:rsid w:val="00FC0595"/>
    <w:pPr>
      <w:ind w:left="0" w:firstLine="0"/>
      <w:outlineLvl w:val="7"/>
    </w:pPr>
  </w:style>
  <w:style w:type="paragraph" w:styleId="Heading9">
    <w:name w:val="heading 9"/>
    <w:basedOn w:val="Heading8"/>
    <w:next w:val="Normal"/>
    <w:link w:val="Heading9Char"/>
    <w:qFormat/>
    <w:rsid w:val="00FC0595"/>
    <w:pPr>
      <w:outlineLvl w:val="8"/>
    </w:pPr>
  </w:style>
  <w:style w:type="character" w:default="1" w:styleId="DefaultParagraphFont">
    <w:name w:val="Default Paragraph Font"/>
    <w:uiPriority w:val="1"/>
    <w:semiHidden/>
    <w:unhideWhenUsed/>
    <w:rsid w:val="00FC05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0595"/>
  </w:style>
  <w:style w:type="paragraph" w:styleId="TOC8">
    <w:name w:val="toc 8"/>
    <w:basedOn w:val="TOC1"/>
    <w:uiPriority w:val="39"/>
    <w:rsid w:val="00FC0595"/>
    <w:pPr>
      <w:spacing w:before="180"/>
      <w:ind w:left="2693" w:hanging="2693"/>
    </w:pPr>
    <w:rPr>
      <w:b/>
    </w:rPr>
  </w:style>
  <w:style w:type="paragraph" w:styleId="TOC1">
    <w:name w:val="toc 1"/>
    <w:uiPriority w:val="39"/>
    <w:rsid w:val="00FC05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0595"/>
    <w:pPr>
      <w:keepNext/>
      <w:keepLines/>
      <w:spacing w:before="180"/>
      <w:jc w:val="center"/>
    </w:pPr>
  </w:style>
  <w:style w:type="paragraph" w:styleId="Caption">
    <w:name w:val="caption"/>
    <w:basedOn w:val="Normal"/>
    <w:next w:val="Normal"/>
    <w:qFormat/>
    <w:rsid w:val="00FC0595"/>
    <w:pPr>
      <w:spacing w:before="120" w:after="120"/>
    </w:pPr>
    <w:rPr>
      <w:b/>
      <w:lang w:eastAsia="en-GB"/>
    </w:rPr>
  </w:style>
  <w:style w:type="paragraph" w:styleId="TOC5">
    <w:name w:val="toc 5"/>
    <w:basedOn w:val="TOC4"/>
    <w:uiPriority w:val="39"/>
    <w:rsid w:val="00FC0595"/>
    <w:pPr>
      <w:ind w:left="1701" w:hanging="1701"/>
    </w:pPr>
  </w:style>
  <w:style w:type="paragraph" w:styleId="TOC4">
    <w:name w:val="toc 4"/>
    <w:basedOn w:val="TOC3"/>
    <w:uiPriority w:val="39"/>
    <w:rsid w:val="00FC0595"/>
    <w:pPr>
      <w:ind w:left="1418" w:hanging="1418"/>
    </w:pPr>
  </w:style>
  <w:style w:type="paragraph" w:styleId="TOC3">
    <w:name w:val="toc 3"/>
    <w:basedOn w:val="TOC2"/>
    <w:uiPriority w:val="39"/>
    <w:rsid w:val="00FC0595"/>
    <w:pPr>
      <w:ind w:left="1134" w:hanging="1134"/>
    </w:pPr>
  </w:style>
  <w:style w:type="paragraph" w:styleId="TOC2">
    <w:name w:val="toc 2"/>
    <w:basedOn w:val="TOC1"/>
    <w:uiPriority w:val="39"/>
    <w:rsid w:val="00FC0595"/>
    <w:pPr>
      <w:keepNext w:val="0"/>
      <w:spacing w:before="0"/>
      <w:ind w:left="851" w:hanging="851"/>
    </w:pPr>
    <w:rPr>
      <w:sz w:val="20"/>
    </w:rPr>
  </w:style>
  <w:style w:type="paragraph" w:styleId="Index2">
    <w:name w:val="index 2"/>
    <w:basedOn w:val="Index1"/>
    <w:rsid w:val="00FC0595"/>
    <w:pPr>
      <w:ind w:left="284"/>
    </w:pPr>
  </w:style>
  <w:style w:type="paragraph" w:styleId="Index1">
    <w:name w:val="index 1"/>
    <w:basedOn w:val="Normal"/>
    <w:rsid w:val="00FC0595"/>
    <w:pPr>
      <w:keepLines/>
      <w:spacing w:after="0"/>
    </w:pPr>
  </w:style>
  <w:style w:type="paragraph" w:styleId="DocumentMap">
    <w:name w:val="Document Map"/>
    <w:basedOn w:val="Normal"/>
    <w:link w:val="DocumentMapChar"/>
    <w:rsid w:val="00FC0595"/>
    <w:pPr>
      <w:shd w:val="clear" w:color="auto" w:fill="000080"/>
    </w:pPr>
    <w:rPr>
      <w:rFonts w:ascii="Tahoma" w:hAnsi="Tahoma" w:cs="Tahoma"/>
    </w:rPr>
  </w:style>
  <w:style w:type="paragraph" w:styleId="ListNumber2">
    <w:name w:val="List Number 2"/>
    <w:basedOn w:val="ListNumber"/>
    <w:rsid w:val="00FC0595"/>
    <w:pPr>
      <w:numPr>
        <w:numId w:val="22"/>
      </w:numPr>
    </w:pPr>
  </w:style>
  <w:style w:type="paragraph" w:styleId="ListNumber">
    <w:name w:val="List Number"/>
    <w:basedOn w:val="List"/>
    <w:rsid w:val="00FC0595"/>
    <w:pPr>
      <w:numPr>
        <w:numId w:val="21"/>
      </w:numPr>
    </w:pPr>
    <w:rPr>
      <w:lang w:eastAsia="ja-JP"/>
    </w:rPr>
  </w:style>
  <w:style w:type="paragraph" w:styleId="List">
    <w:name w:val="List"/>
    <w:basedOn w:val="BodyText"/>
    <w:rsid w:val="00FC0595"/>
    <w:pPr>
      <w:ind w:left="568" w:hanging="284"/>
    </w:pPr>
  </w:style>
  <w:style w:type="paragraph" w:styleId="Header">
    <w:name w:val="header"/>
    <w:link w:val="HeaderChar"/>
    <w:rsid w:val="00FC059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0595"/>
    <w:rPr>
      <w:b/>
      <w:position w:val="6"/>
      <w:sz w:val="16"/>
    </w:rPr>
  </w:style>
  <w:style w:type="paragraph" w:styleId="FootnoteText">
    <w:name w:val="footnote text"/>
    <w:basedOn w:val="Normal"/>
    <w:link w:val="FootnoteTextChar"/>
    <w:rsid w:val="00FC0595"/>
    <w:pPr>
      <w:keepLines/>
      <w:spacing w:after="0"/>
      <w:ind w:left="454" w:hanging="454"/>
    </w:pPr>
    <w:rPr>
      <w:sz w:val="16"/>
    </w:rPr>
  </w:style>
  <w:style w:type="paragraph" w:customStyle="1" w:styleId="3GPPHeader">
    <w:name w:val="3GPP_Header"/>
    <w:basedOn w:val="BodyText"/>
    <w:rsid w:val="00FC0595"/>
    <w:pPr>
      <w:tabs>
        <w:tab w:val="left" w:pos="1701"/>
        <w:tab w:val="right" w:pos="9639"/>
      </w:tabs>
      <w:spacing w:after="240"/>
    </w:pPr>
    <w:rPr>
      <w:b/>
      <w:sz w:val="24"/>
    </w:rPr>
  </w:style>
  <w:style w:type="paragraph" w:styleId="TOC9">
    <w:name w:val="toc 9"/>
    <w:basedOn w:val="TOC8"/>
    <w:uiPriority w:val="39"/>
    <w:rsid w:val="00FC0595"/>
    <w:pPr>
      <w:ind w:left="1418" w:hanging="1418"/>
    </w:pPr>
  </w:style>
  <w:style w:type="paragraph" w:styleId="TOC6">
    <w:name w:val="toc 6"/>
    <w:basedOn w:val="TOC5"/>
    <w:next w:val="Normal"/>
    <w:uiPriority w:val="39"/>
    <w:rsid w:val="00FC0595"/>
    <w:pPr>
      <w:ind w:left="1985" w:hanging="1985"/>
    </w:pPr>
  </w:style>
  <w:style w:type="paragraph" w:styleId="TOC7">
    <w:name w:val="toc 7"/>
    <w:basedOn w:val="TOC6"/>
    <w:next w:val="Normal"/>
    <w:uiPriority w:val="39"/>
    <w:rsid w:val="00FC0595"/>
    <w:pPr>
      <w:ind w:left="2268" w:hanging="2268"/>
    </w:pPr>
  </w:style>
  <w:style w:type="paragraph" w:styleId="ListBullet2">
    <w:name w:val="List Bullet 2"/>
    <w:basedOn w:val="ListBullet"/>
    <w:rsid w:val="00FC0595"/>
    <w:pPr>
      <w:numPr>
        <w:numId w:val="17"/>
      </w:numPr>
    </w:pPr>
  </w:style>
  <w:style w:type="paragraph" w:styleId="ListBullet">
    <w:name w:val="List Bullet"/>
    <w:basedOn w:val="List"/>
    <w:rsid w:val="00FC0595"/>
    <w:pPr>
      <w:numPr>
        <w:numId w:val="16"/>
      </w:numPr>
    </w:pPr>
    <w:rPr>
      <w:lang w:eastAsia="ja-JP"/>
    </w:rPr>
  </w:style>
  <w:style w:type="paragraph" w:styleId="ListBullet3">
    <w:name w:val="List Bullet 3"/>
    <w:basedOn w:val="ListBullet2"/>
    <w:rsid w:val="00FC0595"/>
    <w:pPr>
      <w:numPr>
        <w:numId w:val="18"/>
      </w:numPr>
    </w:pPr>
  </w:style>
  <w:style w:type="paragraph" w:customStyle="1" w:styleId="EQ">
    <w:name w:val="EQ"/>
    <w:basedOn w:val="Normal"/>
    <w:next w:val="Normal"/>
    <w:rsid w:val="00FC0595"/>
    <w:pPr>
      <w:keepLines/>
      <w:tabs>
        <w:tab w:val="center" w:pos="4536"/>
        <w:tab w:val="right" w:pos="9072"/>
      </w:tabs>
    </w:pPr>
    <w:rPr>
      <w:noProof/>
    </w:rPr>
  </w:style>
  <w:style w:type="paragraph" w:styleId="List2">
    <w:name w:val="List 2"/>
    <w:basedOn w:val="List"/>
    <w:rsid w:val="00FC0595"/>
    <w:pPr>
      <w:ind w:left="851"/>
    </w:pPr>
    <w:rPr>
      <w:lang w:eastAsia="ja-JP"/>
    </w:rPr>
  </w:style>
  <w:style w:type="paragraph" w:styleId="List3">
    <w:name w:val="List 3"/>
    <w:basedOn w:val="List2"/>
    <w:rsid w:val="00FC0595"/>
    <w:pPr>
      <w:ind w:left="1135"/>
    </w:pPr>
  </w:style>
  <w:style w:type="paragraph" w:styleId="List4">
    <w:name w:val="List 4"/>
    <w:basedOn w:val="List3"/>
    <w:rsid w:val="00FC0595"/>
    <w:pPr>
      <w:ind w:left="1418"/>
    </w:pPr>
  </w:style>
  <w:style w:type="paragraph" w:styleId="List5">
    <w:name w:val="List 5"/>
    <w:basedOn w:val="List4"/>
    <w:rsid w:val="00FC0595"/>
    <w:pPr>
      <w:ind w:left="1702"/>
    </w:pPr>
  </w:style>
  <w:style w:type="paragraph" w:customStyle="1" w:styleId="EditorsNote">
    <w:name w:val="Editor's Note"/>
    <w:basedOn w:val="NO"/>
    <w:link w:val="EditorsNoteChar"/>
    <w:rsid w:val="00FC0595"/>
    <w:rPr>
      <w:color w:val="FF0000"/>
      <w:lang w:val="x-none" w:eastAsia="x-none"/>
    </w:rPr>
  </w:style>
  <w:style w:type="paragraph" w:styleId="ListBullet4">
    <w:name w:val="List Bullet 4"/>
    <w:basedOn w:val="ListBullet3"/>
    <w:rsid w:val="00FC0595"/>
    <w:pPr>
      <w:numPr>
        <w:numId w:val="19"/>
      </w:numPr>
    </w:pPr>
  </w:style>
  <w:style w:type="paragraph" w:styleId="ListBullet5">
    <w:name w:val="List Bullet 5"/>
    <w:basedOn w:val="ListBullet4"/>
    <w:rsid w:val="00FC0595"/>
    <w:pPr>
      <w:numPr>
        <w:numId w:val="20"/>
      </w:numPr>
    </w:pPr>
  </w:style>
  <w:style w:type="paragraph" w:styleId="Footer">
    <w:name w:val="footer"/>
    <w:basedOn w:val="Header"/>
    <w:link w:val="FooterChar"/>
    <w:rsid w:val="00FC0595"/>
    <w:pPr>
      <w:jc w:val="center"/>
    </w:pPr>
    <w:rPr>
      <w:i/>
    </w:rPr>
  </w:style>
  <w:style w:type="paragraph" w:customStyle="1" w:styleId="Reference">
    <w:name w:val="Reference"/>
    <w:basedOn w:val="BodyText"/>
    <w:rsid w:val="00FC0595"/>
    <w:pPr>
      <w:numPr>
        <w:numId w:val="2"/>
      </w:numPr>
    </w:pPr>
  </w:style>
  <w:style w:type="paragraph" w:styleId="BalloonText">
    <w:name w:val="Balloon Text"/>
    <w:basedOn w:val="Normal"/>
    <w:link w:val="BalloonTextChar"/>
    <w:rsid w:val="00FC0595"/>
    <w:pPr>
      <w:spacing w:after="0"/>
    </w:pPr>
    <w:rPr>
      <w:rFonts w:ascii="Segoe UI" w:hAnsi="Segoe UI" w:cs="Segoe UI"/>
      <w:sz w:val="18"/>
      <w:szCs w:val="18"/>
    </w:rPr>
  </w:style>
  <w:style w:type="character" w:styleId="PageNumber">
    <w:name w:val="page number"/>
    <w:basedOn w:val="DefaultParagraphFont"/>
    <w:rsid w:val="00FC0595"/>
  </w:style>
  <w:style w:type="paragraph" w:styleId="BodyText">
    <w:name w:val="Body Text"/>
    <w:basedOn w:val="Normal"/>
    <w:link w:val="BodyTextChar"/>
    <w:rsid w:val="00FC0595"/>
    <w:pPr>
      <w:spacing w:after="120"/>
      <w:jc w:val="both"/>
    </w:pPr>
    <w:rPr>
      <w:rFonts w:ascii="Arial" w:hAnsi="Arial"/>
      <w:lang w:eastAsia="zh-CN"/>
    </w:rPr>
  </w:style>
  <w:style w:type="character" w:styleId="Hyperlink">
    <w:name w:val="Hyperlink"/>
    <w:uiPriority w:val="99"/>
    <w:rsid w:val="00FC0595"/>
    <w:rPr>
      <w:color w:val="0000FF"/>
      <w:u w:val="single"/>
    </w:rPr>
  </w:style>
  <w:style w:type="character" w:styleId="FollowedHyperlink">
    <w:name w:val="FollowedHyperlink"/>
    <w:unhideWhenUsed/>
    <w:rsid w:val="00FC0595"/>
    <w:rPr>
      <w:color w:val="800080"/>
      <w:u w:val="single"/>
    </w:rPr>
  </w:style>
  <w:style w:type="character" w:styleId="CommentReference">
    <w:name w:val="annotation reference"/>
    <w:uiPriority w:val="99"/>
    <w:qFormat/>
    <w:rsid w:val="00FC0595"/>
    <w:rPr>
      <w:sz w:val="16"/>
      <w:szCs w:val="16"/>
    </w:rPr>
  </w:style>
  <w:style w:type="paragraph" w:styleId="CommentText">
    <w:name w:val="annotation text"/>
    <w:basedOn w:val="Normal"/>
    <w:link w:val="CommentTextChar"/>
    <w:uiPriority w:val="99"/>
    <w:qFormat/>
    <w:rsid w:val="00FC0595"/>
  </w:style>
  <w:style w:type="paragraph" w:styleId="CommentSubject">
    <w:name w:val="annotation subject"/>
    <w:basedOn w:val="CommentText"/>
    <w:next w:val="CommentText"/>
    <w:link w:val="CommentSubjectChar"/>
    <w:rsid w:val="00FC0595"/>
    <w:rPr>
      <w:b/>
      <w:bCs/>
    </w:rPr>
  </w:style>
  <w:style w:type="character" w:customStyle="1" w:styleId="Heading1Char">
    <w:name w:val="Heading 1 Char"/>
    <w:link w:val="Heading1"/>
    <w:rsid w:val="00FC0595"/>
    <w:rPr>
      <w:rFonts w:ascii="Arial" w:hAnsi="Arial"/>
      <w:sz w:val="36"/>
      <w:lang w:eastAsia="ja-JP"/>
    </w:rPr>
  </w:style>
  <w:style w:type="paragraph" w:customStyle="1" w:styleId="B1">
    <w:name w:val="B1"/>
    <w:basedOn w:val="List"/>
    <w:link w:val="B1Char1"/>
    <w:rsid w:val="00FC0595"/>
    <w:rPr>
      <w:rFonts w:ascii="Times New Roman" w:hAnsi="Times New Roman"/>
    </w:rPr>
  </w:style>
  <w:style w:type="paragraph" w:customStyle="1" w:styleId="B2">
    <w:name w:val="B2"/>
    <w:basedOn w:val="List2"/>
    <w:link w:val="B2Char"/>
    <w:rsid w:val="00FC0595"/>
    <w:rPr>
      <w:rFonts w:ascii="Times New Roman" w:hAnsi="Times New Roman"/>
    </w:rPr>
  </w:style>
  <w:style w:type="paragraph" w:customStyle="1" w:styleId="B3">
    <w:name w:val="B3"/>
    <w:basedOn w:val="List3"/>
    <w:link w:val="B3Char2"/>
    <w:rsid w:val="00FC0595"/>
    <w:rPr>
      <w:rFonts w:ascii="Times New Roman" w:hAnsi="Times New Roman"/>
    </w:rPr>
  </w:style>
  <w:style w:type="paragraph" w:customStyle="1" w:styleId="B4">
    <w:name w:val="B4"/>
    <w:basedOn w:val="List4"/>
    <w:link w:val="B4Char"/>
    <w:rsid w:val="00FC0595"/>
    <w:rPr>
      <w:rFonts w:ascii="Times New Roman" w:hAnsi="Times New Roman"/>
    </w:rPr>
  </w:style>
  <w:style w:type="paragraph" w:customStyle="1" w:styleId="Proposal">
    <w:name w:val="Proposal"/>
    <w:basedOn w:val="BodyText"/>
    <w:qFormat/>
    <w:rsid w:val="00FC0595"/>
    <w:pPr>
      <w:numPr>
        <w:numId w:val="3"/>
      </w:numPr>
      <w:tabs>
        <w:tab w:val="clear" w:pos="1304"/>
        <w:tab w:val="left" w:pos="1701"/>
      </w:tabs>
      <w:ind w:left="1701" w:hanging="1701"/>
    </w:pPr>
    <w:rPr>
      <w:b/>
      <w:bCs/>
    </w:rPr>
  </w:style>
  <w:style w:type="character" w:customStyle="1" w:styleId="BodyTextChar">
    <w:name w:val="Body Text Char"/>
    <w:link w:val="BodyText"/>
    <w:rsid w:val="00FC0595"/>
    <w:rPr>
      <w:rFonts w:ascii="Arial" w:hAnsi="Arial"/>
      <w:lang w:eastAsia="zh-CN"/>
    </w:rPr>
  </w:style>
  <w:style w:type="paragraph" w:customStyle="1" w:styleId="B5">
    <w:name w:val="B5"/>
    <w:basedOn w:val="List5"/>
    <w:link w:val="B5Char"/>
    <w:rsid w:val="00FC0595"/>
    <w:rPr>
      <w:rFonts w:ascii="Times New Roman" w:hAnsi="Times New Roman"/>
    </w:rPr>
  </w:style>
  <w:style w:type="paragraph" w:customStyle="1" w:styleId="EX">
    <w:name w:val="EX"/>
    <w:basedOn w:val="Normal"/>
    <w:rsid w:val="00FC0595"/>
    <w:pPr>
      <w:keepLines/>
      <w:ind w:left="1702" w:hanging="1418"/>
    </w:pPr>
  </w:style>
  <w:style w:type="paragraph" w:customStyle="1" w:styleId="EW">
    <w:name w:val="EW"/>
    <w:basedOn w:val="EX"/>
    <w:rsid w:val="00FC0595"/>
    <w:pPr>
      <w:spacing w:after="0"/>
    </w:pPr>
  </w:style>
  <w:style w:type="paragraph" w:customStyle="1" w:styleId="TAL">
    <w:name w:val="TAL"/>
    <w:basedOn w:val="Normal"/>
    <w:link w:val="TALCar"/>
    <w:rsid w:val="00FC0595"/>
    <w:pPr>
      <w:keepNext/>
      <w:keepLines/>
      <w:spacing w:after="0"/>
    </w:pPr>
    <w:rPr>
      <w:rFonts w:ascii="Arial" w:hAnsi="Arial"/>
      <w:sz w:val="18"/>
      <w:lang w:val="x-none" w:eastAsia="x-none"/>
    </w:rPr>
  </w:style>
  <w:style w:type="paragraph" w:customStyle="1" w:styleId="TAC">
    <w:name w:val="TAC"/>
    <w:basedOn w:val="TAL"/>
    <w:link w:val="TACChar"/>
    <w:rsid w:val="00FC0595"/>
    <w:pPr>
      <w:jc w:val="center"/>
    </w:pPr>
  </w:style>
  <w:style w:type="paragraph" w:customStyle="1" w:styleId="TAH">
    <w:name w:val="TAH"/>
    <w:basedOn w:val="TAC"/>
    <w:link w:val="TAHCar"/>
    <w:rsid w:val="00FC0595"/>
    <w:rPr>
      <w:b/>
    </w:rPr>
  </w:style>
  <w:style w:type="paragraph" w:customStyle="1" w:styleId="TAN">
    <w:name w:val="TAN"/>
    <w:basedOn w:val="TAL"/>
    <w:rsid w:val="00FC0595"/>
    <w:pPr>
      <w:ind w:left="851" w:hanging="851"/>
    </w:pPr>
  </w:style>
  <w:style w:type="paragraph" w:customStyle="1" w:styleId="TAR">
    <w:name w:val="TAR"/>
    <w:basedOn w:val="TAL"/>
    <w:rsid w:val="00FC0595"/>
    <w:pPr>
      <w:jc w:val="right"/>
    </w:pPr>
  </w:style>
  <w:style w:type="paragraph" w:customStyle="1" w:styleId="TH">
    <w:name w:val="TH"/>
    <w:basedOn w:val="Normal"/>
    <w:link w:val="THChar"/>
    <w:rsid w:val="00FC0595"/>
    <w:pPr>
      <w:keepNext/>
      <w:keepLines/>
      <w:spacing w:before="60"/>
      <w:jc w:val="center"/>
    </w:pPr>
    <w:rPr>
      <w:rFonts w:ascii="Arial" w:hAnsi="Arial"/>
      <w:b/>
      <w:lang w:val="x-none" w:eastAsia="x-none"/>
    </w:rPr>
  </w:style>
  <w:style w:type="paragraph" w:customStyle="1" w:styleId="TF">
    <w:name w:val="TF"/>
    <w:basedOn w:val="TH"/>
    <w:link w:val="TFChar"/>
    <w:rsid w:val="00FC0595"/>
    <w:pPr>
      <w:keepNext w:val="0"/>
      <w:spacing w:before="0" w:after="240"/>
    </w:pPr>
  </w:style>
  <w:style w:type="paragraph" w:customStyle="1" w:styleId="TT">
    <w:name w:val="TT"/>
    <w:basedOn w:val="Heading1"/>
    <w:next w:val="Normal"/>
    <w:rsid w:val="00FC0595"/>
    <w:pPr>
      <w:outlineLvl w:val="9"/>
    </w:pPr>
  </w:style>
  <w:style w:type="paragraph" w:customStyle="1" w:styleId="ZA">
    <w:name w:val="ZA"/>
    <w:rsid w:val="00FC05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05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059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05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0595"/>
  </w:style>
  <w:style w:type="paragraph" w:customStyle="1" w:styleId="ZH">
    <w:name w:val="ZH"/>
    <w:rsid w:val="00FC059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05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0595"/>
    <w:pPr>
      <w:framePr w:hRule="auto" w:wrap="notBeside" w:y="852"/>
    </w:pPr>
    <w:rPr>
      <w:i w:val="0"/>
      <w:sz w:val="40"/>
    </w:rPr>
  </w:style>
  <w:style w:type="paragraph" w:customStyle="1" w:styleId="ZU">
    <w:name w:val="ZU"/>
    <w:rsid w:val="00FC05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0595"/>
    <w:pPr>
      <w:framePr w:wrap="notBeside" w:y="16161"/>
    </w:pPr>
  </w:style>
  <w:style w:type="paragraph" w:customStyle="1" w:styleId="FP">
    <w:name w:val="FP"/>
    <w:basedOn w:val="Normal"/>
    <w:rsid w:val="00FC0595"/>
    <w:pPr>
      <w:spacing w:after="0"/>
    </w:pPr>
  </w:style>
  <w:style w:type="paragraph" w:customStyle="1" w:styleId="Observation">
    <w:name w:val="Observation"/>
    <w:basedOn w:val="Proposal"/>
    <w:qFormat/>
    <w:rsid w:val="00FC0595"/>
    <w:pPr>
      <w:numPr>
        <w:numId w:val="13"/>
      </w:numPr>
      <w:ind w:left="1701" w:hanging="1701"/>
    </w:pPr>
    <w:rPr>
      <w:lang w:eastAsia="ja-JP"/>
    </w:rPr>
  </w:style>
  <w:style w:type="paragraph" w:styleId="TableofFigures">
    <w:name w:val="table of figures"/>
    <w:basedOn w:val="BodyText"/>
    <w:next w:val="Normal"/>
    <w:uiPriority w:val="99"/>
    <w:rsid w:val="00FC0595"/>
    <w:pPr>
      <w:ind w:left="1701" w:hanging="1701"/>
      <w:jc w:val="left"/>
    </w:pPr>
    <w:rPr>
      <w:b/>
    </w:rPr>
  </w:style>
  <w:style w:type="character" w:customStyle="1" w:styleId="B1Char1">
    <w:name w:val="B1 Char1"/>
    <w:link w:val="B1"/>
    <w:qFormat/>
    <w:rsid w:val="00FC0595"/>
    <w:rPr>
      <w:rFonts w:ascii="Times New Roman" w:hAnsi="Times New Roman"/>
      <w:lang w:eastAsia="zh-CN"/>
    </w:rPr>
  </w:style>
  <w:style w:type="character" w:customStyle="1" w:styleId="B2Char">
    <w:name w:val="B2 Char"/>
    <w:link w:val="B2"/>
    <w:qFormat/>
    <w:rsid w:val="00FC0595"/>
    <w:rPr>
      <w:rFonts w:ascii="Times New Roman" w:hAnsi="Times New Roman"/>
      <w:lang w:eastAsia="ja-JP"/>
    </w:rPr>
  </w:style>
  <w:style w:type="character" w:customStyle="1" w:styleId="B3Char2">
    <w:name w:val="B3 Char2"/>
    <w:link w:val="B3"/>
    <w:qFormat/>
    <w:rsid w:val="00FC0595"/>
    <w:rPr>
      <w:rFonts w:ascii="Times New Roman" w:hAnsi="Times New Roman"/>
      <w:lang w:eastAsia="ja-JP"/>
    </w:rPr>
  </w:style>
  <w:style w:type="character" w:customStyle="1" w:styleId="B4Char">
    <w:name w:val="B4 Char"/>
    <w:link w:val="B4"/>
    <w:rsid w:val="00FC0595"/>
    <w:rPr>
      <w:rFonts w:ascii="Times New Roman" w:hAnsi="Times New Roman"/>
      <w:lang w:eastAsia="ja-JP"/>
    </w:rPr>
  </w:style>
  <w:style w:type="character" w:customStyle="1" w:styleId="B5Char">
    <w:name w:val="B5 Char"/>
    <w:link w:val="B5"/>
    <w:rsid w:val="00FC0595"/>
    <w:rPr>
      <w:rFonts w:ascii="Times New Roman" w:hAnsi="Times New Roman"/>
      <w:lang w:eastAsia="ja-JP"/>
    </w:rPr>
  </w:style>
  <w:style w:type="paragraph" w:customStyle="1" w:styleId="B6">
    <w:name w:val="B6"/>
    <w:basedOn w:val="B5"/>
    <w:link w:val="B6Char"/>
    <w:rsid w:val="00FC0595"/>
    <w:pPr>
      <w:ind w:left="1985"/>
    </w:pPr>
  </w:style>
  <w:style w:type="character" w:customStyle="1" w:styleId="B6Char">
    <w:name w:val="B6 Char"/>
    <w:link w:val="B6"/>
    <w:rsid w:val="00FC0595"/>
    <w:rPr>
      <w:rFonts w:ascii="Times New Roman" w:hAnsi="Times New Roman"/>
      <w:lang w:eastAsia="ja-JP"/>
    </w:rPr>
  </w:style>
  <w:style w:type="paragraph" w:customStyle="1" w:styleId="B7">
    <w:name w:val="B7"/>
    <w:basedOn w:val="B6"/>
    <w:link w:val="B7Char"/>
    <w:rsid w:val="00FC0595"/>
    <w:pPr>
      <w:ind w:left="2269"/>
    </w:pPr>
  </w:style>
  <w:style w:type="character" w:customStyle="1" w:styleId="B7Char">
    <w:name w:val="B7 Char"/>
    <w:basedOn w:val="B6Char"/>
    <w:link w:val="B7"/>
    <w:rsid w:val="00FC0595"/>
    <w:rPr>
      <w:rFonts w:ascii="Times New Roman" w:hAnsi="Times New Roman"/>
      <w:lang w:eastAsia="ja-JP"/>
    </w:rPr>
  </w:style>
  <w:style w:type="paragraph" w:customStyle="1" w:styleId="B8">
    <w:name w:val="B8"/>
    <w:basedOn w:val="B7"/>
    <w:qFormat/>
    <w:rsid w:val="00FC0595"/>
    <w:pPr>
      <w:ind w:left="2552"/>
    </w:pPr>
  </w:style>
  <w:style w:type="character" w:customStyle="1" w:styleId="BalloonTextChar">
    <w:name w:val="Balloon Text Char"/>
    <w:link w:val="BalloonText"/>
    <w:rsid w:val="00FC0595"/>
    <w:rPr>
      <w:rFonts w:ascii="Segoe UI" w:hAnsi="Segoe UI" w:cs="Segoe UI"/>
      <w:sz w:val="18"/>
      <w:szCs w:val="18"/>
      <w:lang w:eastAsia="ja-JP"/>
    </w:rPr>
  </w:style>
  <w:style w:type="character" w:customStyle="1" w:styleId="CommentTextChar">
    <w:name w:val="Comment Text Char"/>
    <w:link w:val="CommentText"/>
    <w:uiPriority w:val="99"/>
    <w:qFormat/>
    <w:rsid w:val="00FC0595"/>
    <w:rPr>
      <w:rFonts w:ascii="Times New Roman" w:hAnsi="Times New Roman"/>
      <w:lang w:eastAsia="ja-JP"/>
    </w:rPr>
  </w:style>
  <w:style w:type="character" w:customStyle="1" w:styleId="CommentSubjectChar">
    <w:name w:val="Comment Subject Char"/>
    <w:link w:val="CommentSubject"/>
    <w:rsid w:val="00FC0595"/>
    <w:rPr>
      <w:rFonts w:ascii="Times New Roman" w:hAnsi="Times New Roman"/>
      <w:b/>
      <w:bCs/>
      <w:lang w:eastAsia="ja-JP"/>
    </w:rPr>
  </w:style>
  <w:style w:type="paragraph" w:customStyle="1" w:styleId="CRCoverPage">
    <w:name w:val="CR Cover Page"/>
    <w:link w:val="CRCoverPageZchn"/>
    <w:rsid w:val="00FC0595"/>
    <w:pPr>
      <w:spacing w:after="120"/>
    </w:pPr>
    <w:rPr>
      <w:rFonts w:ascii="Arial" w:hAnsi="Arial"/>
      <w:lang w:eastAsia="ko-KR"/>
    </w:rPr>
  </w:style>
  <w:style w:type="character" w:customStyle="1" w:styleId="CRCoverPageZchn">
    <w:name w:val="CR Cover Page Zchn"/>
    <w:link w:val="CRCoverPage"/>
    <w:rsid w:val="00FC0595"/>
    <w:rPr>
      <w:rFonts w:ascii="Arial" w:hAnsi="Arial"/>
      <w:lang w:eastAsia="ko-KR"/>
    </w:rPr>
  </w:style>
  <w:style w:type="paragraph" w:customStyle="1" w:styleId="Doc-text2">
    <w:name w:val="Doc-text2"/>
    <w:basedOn w:val="Normal"/>
    <w:link w:val="Doc-text2Char"/>
    <w:qFormat/>
    <w:rsid w:val="00FC059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C0595"/>
    <w:rPr>
      <w:rFonts w:ascii="Arial" w:eastAsia="MS Mincho" w:hAnsi="Arial"/>
      <w:szCs w:val="24"/>
      <w:lang w:val="x-none" w:eastAsia="x-none"/>
    </w:rPr>
  </w:style>
  <w:style w:type="character" w:customStyle="1" w:styleId="DocumentMapChar">
    <w:name w:val="Document Map Char"/>
    <w:link w:val="DocumentMap"/>
    <w:rsid w:val="00FC0595"/>
    <w:rPr>
      <w:rFonts w:ascii="Tahoma" w:hAnsi="Tahoma" w:cs="Tahoma"/>
      <w:shd w:val="clear" w:color="auto" w:fill="000080"/>
      <w:lang w:eastAsia="ja-JP"/>
    </w:rPr>
  </w:style>
  <w:style w:type="paragraph" w:customStyle="1" w:styleId="NO">
    <w:name w:val="NO"/>
    <w:basedOn w:val="Normal"/>
    <w:link w:val="NOChar"/>
    <w:rsid w:val="00FC0595"/>
    <w:pPr>
      <w:keepLines/>
      <w:ind w:left="1135" w:hanging="851"/>
    </w:pPr>
  </w:style>
  <w:style w:type="character" w:customStyle="1" w:styleId="NOChar">
    <w:name w:val="NO Char"/>
    <w:link w:val="NO"/>
    <w:qFormat/>
    <w:rsid w:val="00FC0595"/>
    <w:rPr>
      <w:rFonts w:ascii="Times New Roman" w:hAnsi="Times New Roman"/>
      <w:lang w:eastAsia="ja-JP"/>
    </w:rPr>
  </w:style>
  <w:style w:type="character" w:customStyle="1" w:styleId="EditorsNoteChar">
    <w:name w:val="Editor's Note Char"/>
    <w:link w:val="EditorsNote"/>
    <w:rsid w:val="00FC0595"/>
    <w:rPr>
      <w:rFonts w:ascii="Times New Roman" w:hAnsi="Times New Roman"/>
      <w:color w:val="FF0000"/>
      <w:lang w:val="x-none" w:eastAsia="x-none"/>
    </w:rPr>
  </w:style>
  <w:style w:type="paragraph" w:customStyle="1" w:styleId="EmailDiscussion">
    <w:name w:val="EmailDiscussion"/>
    <w:basedOn w:val="Normal"/>
    <w:next w:val="Normal"/>
    <w:rsid w:val="00FC0595"/>
    <w:pPr>
      <w:numPr>
        <w:numId w:val="14"/>
      </w:numPr>
      <w:spacing w:before="40" w:after="0"/>
    </w:pPr>
    <w:rPr>
      <w:rFonts w:ascii="Arial" w:eastAsia="MS Mincho" w:hAnsi="Arial"/>
      <w:b/>
      <w:szCs w:val="24"/>
      <w:lang w:eastAsia="en-GB"/>
    </w:rPr>
  </w:style>
  <w:style w:type="character" w:styleId="Emphasis">
    <w:name w:val="Emphasis"/>
    <w:qFormat/>
    <w:rsid w:val="00FC0595"/>
    <w:rPr>
      <w:i/>
      <w:iCs/>
    </w:rPr>
  </w:style>
  <w:style w:type="paragraph" w:customStyle="1" w:styleId="FigureTitle">
    <w:name w:val="Figure_Title"/>
    <w:basedOn w:val="Normal"/>
    <w:next w:val="Normal"/>
    <w:rsid w:val="00FC059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C0595"/>
    <w:rPr>
      <w:rFonts w:ascii="Arial" w:hAnsi="Arial"/>
      <w:b/>
      <w:noProof/>
      <w:sz w:val="18"/>
      <w:lang w:eastAsia="ja-JP"/>
    </w:rPr>
  </w:style>
  <w:style w:type="character" w:customStyle="1" w:styleId="FooterChar">
    <w:name w:val="Footer Char"/>
    <w:link w:val="Footer"/>
    <w:rsid w:val="00FC0595"/>
    <w:rPr>
      <w:rFonts w:ascii="Arial" w:hAnsi="Arial"/>
      <w:b/>
      <w:i/>
      <w:noProof/>
      <w:sz w:val="18"/>
      <w:lang w:eastAsia="ja-JP"/>
    </w:rPr>
  </w:style>
  <w:style w:type="character" w:customStyle="1" w:styleId="FootnoteTextChar">
    <w:name w:val="Footnote Text Char"/>
    <w:link w:val="FootnoteText"/>
    <w:rsid w:val="00FC0595"/>
    <w:rPr>
      <w:rFonts w:ascii="Times New Roman" w:hAnsi="Times New Roman"/>
      <w:sz w:val="16"/>
      <w:lang w:eastAsia="ja-JP"/>
    </w:rPr>
  </w:style>
  <w:style w:type="paragraph" w:customStyle="1" w:styleId="Guidance">
    <w:name w:val="Guidance"/>
    <w:basedOn w:val="Normal"/>
    <w:rsid w:val="00FC0595"/>
    <w:rPr>
      <w:i/>
      <w:color w:val="0000FF"/>
    </w:rPr>
  </w:style>
  <w:style w:type="character" w:customStyle="1" w:styleId="Heading2Char">
    <w:name w:val="Heading 2 Char"/>
    <w:link w:val="Heading2"/>
    <w:rsid w:val="00FC0595"/>
    <w:rPr>
      <w:rFonts w:ascii="Arial" w:hAnsi="Arial"/>
      <w:sz w:val="32"/>
      <w:lang w:eastAsia="ja-JP"/>
    </w:rPr>
  </w:style>
  <w:style w:type="character" w:customStyle="1" w:styleId="Heading3Char">
    <w:name w:val="Heading 3 Char"/>
    <w:link w:val="Heading3"/>
    <w:rsid w:val="00FC0595"/>
    <w:rPr>
      <w:rFonts w:ascii="Arial" w:hAnsi="Arial"/>
      <w:sz w:val="28"/>
      <w:lang w:eastAsia="ja-JP"/>
    </w:rPr>
  </w:style>
  <w:style w:type="character" w:customStyle="1" w:styleId="Heading4Char">
    <w:name w:val="Heading 4 Char"/>
    <w:link w:val="Heading4"/>
    <w:rsid w:val="00FC0595"/>
    <w:rPr>
      <w:rFonts w:ascii="Arial" w:hAnsi="Arial"/>
      <w:sz w:val="24"/>
      <w:lang w:eastAsia="ja-JP"/>
    </w:rPr>
  </w:style>
  <w:style w:type="character" w:customStyle="1" w:styleId="Heading5Char">
    <w:name w:val="Heading 5 Char"/>
    <w:link w:val="Heading5"/>
    <w:rsid w:val="00FC0595"/>
    <w:rPr>
      <w:rFonts w:ascii="Arial" w:hAnsi="Arial"/>
      <w:sz w:val="22"/>
      <w:lang w:eastAsia="ja-JP"/>
    </w:rPr>
  </w:style>
  <w:style w:type="paragraph" w:customStyle="1" w:styleId="H6">
    <w:name w:val="H6"/>
    <w:basedOn w:val="Heading5"/>
    <w:next w:val="Normal"/>
    <w:rsid w:val="00FC0595"/>
    <w:pPr>
      <w:ind w:left="1985" w:hanging="1985"/>
      <w:outlineLvl w:val="9"/>
    </w:pPr>
    <w:rPr>
      <w:sz w:val="20"/>
    </w:rPr>
  </w:style>
  <w:style w:type="character" w:customStyle="1" w:styleId="Heading6Char">
    <w:name w:val="Heading 6 Char"/>
    <w:link w:val="Heading6"/>
    <w:rsid w:val="00FC0595"/>
    <w:rPr>
      <w:rFonts w:ascii="Arial" w:hAnsi="Arial"/>
      <w:lang w:eastAsia="ja-JP"/>
    </w:rPr>
  </w:style>
  <w:style w:type="character" w:customStyle="1" w:styleId="Heading7Char">
    <w:name w:val="Heading 7 Char"/>
    <w:link w:val="Heading7"/>
    <w:rsid w:val="00FC0595"/>
    <w:rPr>
      <w:rFonts w:ascii="Arial" w:hAnsi="Arial"/>
      <w:lang w:eastAsia="ja-JP"/>
    </w:rPr>
  </w:style>
  <w:style w:type="character" w:customStyle="1" w:styleId="Heading8Char">
    <w:name w:val="Heading 8 Char"/>
    <w:link w:val="Heading8"/>
    <w:rsid w:val="00FC0595"/>
    <w:rPr>
      <w:rFonts w:ascii="Arial" w:hAnsi="Arial"/>
      <w:sz w:val="36"/>
      <w:lang w:eastAsia="ja-JP"/>
    </w:rPr>
  </w:style>
  <w:style w:type="character" w:customStyle="1" w:styleId="Heading9Char">
    <w:name w:val="Heading 9 Char"/>
    <w:link w:val="Heading9"/>
    <w:rsid w:val="00FC0595"/>
    <w:rPr>
      <w:rFonts w:ascii="Arial" w:hAnsi="Arial"/>
      <w:sz w:val="36"/>
      <w:lang w:eastAsia="ja-JP"/>
    </w:rPr>
  </w:style>
  <w:style w:type="character" w:styleId="HTMLCode">
    <w:name w:val="HTML Code"/>
    <w:uiPriority w:val="99"/>
    <w:unhideWhenUsed/>
    <w:rsid w:val="00FC0595"/>
    <w:rPr>
      <w:rFonts w:ascii="Courier New" w:eastAsia="Times New Roman" w:hAnsi="Courier New" w:cs="Courier New"/>
      <w:sz w:val="20"/>
      <w:szCs w:val="20"/>
    </w:rPr>
  </w:style>
  <w:style w:type="paragraph" w:styleId="IndexHeading">
    <w:name w:val="index heading"/>
    <w:basedOn w:val="Normal"/>
    <w:next w:val="Normal"/>
    <w:rsid w:val="00FC0595"/>
    <w:pPr>
      <w:pBdr>
        <w:top w:val="single" w:sz="12" w:space="0" w:color="auto"/>
      </w:pBdr>
      <w:spacing w:before="360" w:after="240"/>
    </w:pPr>
    <w:rPr>
      <w:b/>
      <w:i/>
      <w:sz w:val="26"/>
      <w:lang w:eastAsia="en-GB"/>
    </w:rPr>
  </w:style>
  <w:style w:type="paragraph" w:customStyle="1" w:styleId="LD">
    <w:name w:val="LD"/>
    <w:rsid w:val="00FC059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059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C0595"/>
    <w:rPr>
      <w:rFonts w:ascii="Calibri" w:eastAsia="Calibri" w:hAnsi="Calibri"/>
      <w:sz w:val="22"/>
      <w:szCs w:val="22"/>
      <w:lang w:val="x-none" w:eastAsia="en-US"/>
    </w:rPr>
  </w:style>
  <w:style w:type="paragraph" w:customStyle="1" w:styleId="NF">
    <w:name w:val="NF"/>
    <w:basedOn w:val="NO"/>
    <w:rsid w:val="00FC0595"/>
    <w:pPr>
      <w:keepNext/>
      <w:spacing w:after="0"/>
    </w:pPr>
    <w:rPr>
      <w:rFonts w:ascii="Arial" w:hAnsi="Arial"/>
      <w:sz w:val="18"/>
    </w:rPr>
  </w:style>
  <w:style w:type="paragraph" w:customStyle="1" w:styleId="NW">
    <w:name w:val="NW"/>
    <w:basedOn w:val="NO"/>
    <w:rsid w:val="00FC0595"/>
    <w:pPr>
      <w:spacing w:after="0"/>
    </w:pPr>
  </w:style>
  <w:style w:type="paragraph" w:customStyle="1" w:styleId="PL">
    <w:name w:val="PL"/>
    <w:link w:val="PLChar"/>
    <w:qFormat/>
    <w:rsid w:val="00FC0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0595"/>
    <w:rPr>
      <w:rFonts w:ascii="Courier New" w:eastAsia="Batang" w:hAnsi="Courier New"/>
      <w:noProof/>
      <w:sz w:val="16"/>
      <w:shd w:val="clear" w:color="auto" w:fill="E6E6E6"/>
      <w:lang w:eastAsia="sv-SE"/>
    </w:rPr>
  </w:style>
  <w:style w:type="paragraph" w:styleId="PlainText">
    <w:name w:val="Plain Text"/>
    <w:basedOn w:val="Normal"/>
    <w:link w:val="PlainTextChar"/>
    <w:rsid w:val="00FC0595"/>
    <w:rPr>
      <w:rFonts w:ascii="Courier New" w:hAnsi="Courier New"/>
      <w:lang w:val="nb-NO"/>
    </w:rPr>
  </w:style>
  <w:style w:type="character" w:customStyle="1" w:styleId="PlainTextChar">
    <w:name w:val="Plain Text Char"/>
    <w:link w:val="PlainText"/>
    <w:rsid w:val="00FC0595"/>
    <w:rPr>
      <w:rFonts w:ascii="Courier New" w:hAnsi="Courier New"/>
      <w:lang w:val="nb-NO" w:eastAsia="ja-JP"/>
    </w:rPr>
  </w:style>
  <w:style w:type="character" w:styleId="Strong">
    <w:name w:val="Strong"/>
    <w:uiPriority w:val="22"/>
    <w:qFormat/>
    <w:rsid w:val="00FC0595"/>
    <w:rPr>
      <w:b/>
      <w:bCs/>
    </w:rPr>
  </w:style>
  <w:style w:type="table" w:styleId="TableGrid">
    <w:name w:val="Table Grid"/>
    <w:basedOn w:val="TableNormal"/>
    <w:uiPriority w:val="39"/>
    <w:rsid w:val="00FC05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0595"/>
    <w:rPr>
      <w:rFonts w:ascii="Arial" w:hAnsi="Arial"/>
      <w:sz w:val="18"/>
      <w:lang w:val="x-none" w:eastAsia="x-none"/>
    </w:rPr>
  </w:style>
  <w:style w:type="character" w:customStyle="1" w:styleId="TAHCar">
    <w:name w:val="TAH Car"/>
    <w:link w:val="TAH"/>
    <w:locked/>
    <w:rsid w:val="00FC0595"/>
    <w:rPr>
      <w:rFonts w:ascii="Arial" w:hAnsi="Arial"/>
      <w:b/>
      <w:sz w:val="18"/>
      <w:lang w:val="x-none" w:eastAsia="x-none"/>
    </w:rPr>
  </w:style>
  <w:style w:type="character" w:customStyle="1" w:styleId="THChar">
    <w:name w:val="TH Char"/>
    <w:link w:val="TH"/>
    <w:rsid w:val="00FC0595"/>
    <w:rPr>
      <w:rFonts w:ascii="Arial" w:hAnsi="Arial"/>
      <w:b/>
      <w:lang w:val="x-none" w:eastAsia="x-none"/>
    </w:rPr>
  </w:style>
  <w:style w:type="paragraph" w:customStyle="1" w:styleId="TAJ">
    <w:name w:val="TAJ"/>
    <w:basedOn w:val="TH"/>
    <w:rsid w:val="00FC0595"/>
  </w:style>
  <w:style w:type="paragraph" w:customStyle="1" w:styleId="TALCharChar">
    <w:name w:val="TAL Char Char"/>
    <w:basedOn w:val="Normal"/>
    <w:link w:val="TALCharCharChar"/>
    <w:rsid w:val="00FC059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C0595"/>
    <w:rPr>
      <w:rFonts w:ascii="Arial" w:eastAsia="Malgun Gothic" w:hAnsi="Arial"/>
      <w:sz w:val="18"/>
      <w:lang w:val="x-none" w:eastAsia="x-none"/>
    </w:rPr>
  </w:style>
  <w:style w:type="character" w:customStyle="1" w:styleId="TFChar">
    <w:name w:val="TF Char"/>
    <w:link w:val="TF"/>
    <w:rsid w:val="00FC0595"/>
    <w:rPr>
      <w:rFonts w:ascii="Arial" w:hAnsi="Arial"/>
      <w:b/>
      <w:lang w:val="x-none" w:eastAsia="x-none"/>
    </w:rPr>
  </w:style>
  <w:style w:type="paragraph" w:styleId="ListContinue">
    <w:name w:val="List Continue"/>
    <w:basedOn w:val="Normal"/>
    <w:rsid w:val="00FC0595"/>
    <w:pPr>
      <w:spacing w:after="120"/>
      <w:ind w:left="283"/>
      <w:contextualSpacing/>
    </w:pPr>
    <w:rPr>
      <w:rFonts w:ascii="Arial" w:hAnsi="Arial"/>
    </w:rPr>
  </w:style>
  <w:style w:type="paragraph" w:styleId="ListContinue2">
    <w:name w:val="List Continue 2"/>
    <w:basedOn w:val="Normal"/>
    <w:rsid w:val="00FC0595"/>
    <w:pPr>
      <w:spacing w:after="120"/>
      <w:ind w:left="566"/>
      <w:contextualSpacing/>
    </w:pPr>
    <w:rPr>
      <w:rFonts w:ascii="Arial" w:hAnsi="Arial"/>
    </w:rPr>
  </w:style>
  <w:style w:type="paragraph" w:styleId="ListNumber3">
    <w:name w:val="List Number 3"/>
    <w:basedOn w:val="ListNumber2"/>
    <w:rsid w:val="00FC0595"/>
    <w:pPr>
      <w:numPr>
        <w:numId w:val="10"/>
      </w:numPr>
      <w:contextualSpacing/>
    </w:pPr>
  </w:style>
  <w:style w:type="paragraph" w:customStyle="1" w:styleId="IvDbodytext">
    <w:name w:val="IvD bodytext"/>
    <w:basedOn w:val="BodyText"/>
    <w:link w:val="IvDbodytextChar"/>
    <w:qFormat/>
    <w:rsid w:val="00B6343F"/>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spacing w:val="2"/>
      <w:sz w:val="22"/>
      <w:szCs w:val="22"/>
      <w:lang w:val="en-US" w:eastAsia="en-US"/>
    </w:rPr>
  </w:style>
  <w:style w:type="character" w:customStyle="1" w:styleId="IvDbodytextChar">
    <w:name w:val="IvD bodytext Char"/>
    <w:basedOn w:val="BodyTextChar"/>
    <w:link w:val="IvDbodytext"/>
    <w:rsid w:val="00B6343F"/>
    <w:rPr>
      <w:rFonts w:asciiTheme="minorHAnsi" w:eastAsiaTheme="minorHAnsi" w:hAnsiTheme="minorHAnsi" w:cstheme="minorBidi"/>
      <w:spacing w:val="2"/>
      <w:sz w:val="22"/>
      <w:szCs w:val="22"/>
      <w:lang w:val="en-US" w:eastAsia="en-US"/>
    </w:rPr>
  </w:style>
  <w:style w:type="character" w:customStyle="1" w:styleId="TACChar">
    <w:name w:val="TAC Char"/>
    <w:link w:val="TAC"/>
    <w:locked/>
    <w:rsid w:val="00AC450C"/>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New%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86C89-D0A3-4622-AE86-20A36743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New Contribution Template.dotx</Template>
  <TotalTime>126</TotalTime>
  <Pages>5</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10</cp:revision>
  <cp:lastPrinted>2008-01-31T07:09:00Z</cp:lastPrinted>
  <dcterms:created xsi:type="dcterms:W3CDTF">2018-05-11T22:22:00Z</dcterms:created>
  <dcterms:modified xsi:type="dcterms:W3CDTF">2018-05-12T02:24:00Z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